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7A100" w14:textId="77777777" w:rsidR="004E5364" w:rsidRDefault="004E5364" w:rsidP="00186026">
      <w:pPr>
        <w:jc w:val="both"/>
        <w:rPr>
          <w:b/>
        </w:rPr>
      </w:pPr>
    </w:p>
    <w:p w14:paraId="51E87256" w14:textId="77777777" w:rsidR="004E5364" w:rsidRDefault="004E5364" w:rsidP="00186026">
      <w:pPr>
        <w:jc w:val="both"/>
        <w:rPr>
          <w:b/>
        </w:rPr>
      </w:pPr>
    </w:p>
    <w:p w14:paraId="5D773850" w14:textId="1EDA9596" w:rsidR="004E5364" w:rsidRDefault="00F46466" w:rsidP="00186026">
      <w:pPr>
        <w:jc w:val="both"/>
        <w:rPr>
          <w:b/>
        </w:rPr>
      </w:pPr>
      <w:r>
        <w:rPr>
          <w:b/>
        </w:rPr>
        <w:t>NIGERIA SUBNATIONAL GOVERNMENTS INVESTMENT CLIMATE SURVEY</w:t>
      </w:r>
    </w:p>
    <w:p w14:paraId="41B8448E" w14:textId="77777777" w:rsidR="004E5364" w:rsidRDefault="004E5364" w:rsidP="00186026">
      <w:pPr>
        <w:jc w:val="both"/>
        <w:rPr>
          <w:b/>
        </w:rPr>
      </w:pPr>
    </w:p>
    <w:p w14:paraId="552AE037" w14:textId="7A94DEAF" w:rsidR="004E5364" w:rsidRDefault="0071734B" w:rsidP="00186026">
      <w:pPr>
        <w:jc w:val="both"/>
        <w:rPr>
          <w:b/>
        </w:rPr>
      </w:pPr>
      <w:r>
        <w:rPr>
          <w:b/>
        </w:rPr>
        <w:t>About the Survey</w:t>
      </w:r>
    </w:p>
    <w:p w14:paraId="68E875A5" w14:textId="77777777" w:rsidR="004E5364" w:rsidRDefault="004E5364" w:rsidP="00186026">
      <w:pPr>
        <w:jc w:val="both"/>
        <w:rPr>
          <w:sz w:val="20"/>
          <w:szCs w:val="20"/>
        </w:rPr>
      </w:pPr>
    </w:p>
    <w:p w14:paraId="4F09C402" w14:textId="4DD84B69" w:rsidR="00527B5A" w:rsidRDefault="0071734B" w:rsidP="00186026">
      <w:pPr>
        <w:jc w:val="both"/>
      </w:pPr>
      <w:r>
        <w:t xml:space="preserve">The </w:t>
      </w:r>
      <w:r w:rsidR="00F46466">
        <w:t xml:space="preserve">Nigeria Governors’ Forum is conducting a Subnational Governments Investment Climate survey which </w:t>
      </w:r>
      <w:r>
        <w:t xml:space="preserve">aims to gather crucial information </w:t>
      </w:r>
      <w:r w:rsidR="00527B5A">
        <w:t xml:space="preserve">regarding subnational competitiveness and opportunities that promote economic growth attracting domestic and foreign investment. </w:t>
      </w:r>
    </w:p>
    <w:p w14:paraId="38F628B6" w14:textId="18A00C6F" w:rsidR="004E5364" w:rsidRDefault="0071734B" w:rsidP="00186026">
      <w:pPr>
        <w:jc w:val="both"/>
      </w:pPr>
      <w:r>
        <w:rPr>
          <w:color w:val="1C2B33"/>
          <w:highlight w:val="white"/>
        </w:rPr>
        <w:t>Your input will help create a one-stop shop platform for investors, policymakers, and stakeholders to explore the state's competitive advantages, policy initiatives, and investment projects.</w:t>
      </w:r>
    </w:p>
    <w:p w14:paraId="5684ABED" w14:textId="77777777" w:rsidR="004E5364" w:rsidRDefault="004E5364" w:rsidP="00186026">
      <w:pPr>
        <w:jc w:val="both"/>
        <w:rPr>
          <w:b/>
        </w:rPr>
      </w:pPr>
    </w:p>
    <w:p w14:paraId="3AC48CD2" w14:textId="77777777" w:rsidR="004E5364" w:rsidRDefault="004E5364" w:rsidP="00186026">
      <w:pPr>
        <w:jc w:val="both"/>
        <w:rPr>
          <w:b/>
        </w:rPr>
      </w:pPr>
    </w:p>
    <w:p w14:paraId="215B3972" w14:textId="77777777" w:rsidR="004E5364" w:rsidRDefault="0071734B" w:rsidP="00186026">
      <w:pPr>
        <w:numPr>
          <w:ilvl w:val="0"/>
          <w:numId w:val="2"/>
        </w:numPr>
        <w:jc w:val="both"/>
        <w:rPr>
          <w:b/>
        </w:rPr>
      </w:pPr>
      <w:r>
        <w:rPr>
          <w:b/>
        </w:rPr>
        <w:t xml:space="preserve">What are the top five Investment/Business opportunities in the state? Please list them </w:t>
      </w:r>
    </w:p>
    <w:p w14:paraId="2E7CAF60" w14:textId="77777777" w:rsidR="00B76597" w:rsidRPr="00B76597" w:rsidRDefault="00B76597" w:rsidP="00186026">
      <w:pPr>
        <w:pStyle w:val="ListParagraph"/>
        <w:numPr>
          <w:ilvl w:val="0"/>
          <w:numId w:val="3"/>
        </w:numPr>
        <w:jc w:val="both"/>
        <w:rPr>
          <w:b/>
          <w:color w:val="FF0000"/>
        </w:rPr>
      </w:pPr>
      <w:r w:rsidRPr="00B76597">
        <w:rPr>
          <w:b/>
          <w:color w:val="FF0000"/>
        </w:rPr>
        <w:t>OIL &amp; GAS:</w:t>
      </w:r>
    </w:p>
    <w:p w14:paraId="0060B113" w14:textId="77777777" w:rsidR="00B76597" w:rsidRPr="00B76597" w:rsidRDefault="00B76597" w:rsidP="00186026">
      <w:pPr>
        <w:pStyle w:val="ListParagraph"/>
        <w:numPr>
          <w:ilvl w:val="0"/>
          <w:numId w:val="4"/>
        </w:numPr>
        <w:jc w:val="both"/>
        <w:rPr>
          <w:b/>
          <w:color w:val="FF0000"/>
        </w:rPr>
      </w:pPr>
      <w:r w:rsidRPr="00B76597">
        <w:rPr>
          <w:b/>
          <w:color w:val="FF0000"/>
        </w:rPr>
        <w:t>Gas to Power</w:t>
      </w:r>
    </w:p>
    <w:p w14:paraId="1875C60D" w14:textId="77777777" w:rsidR="00B76597" w:rsidRPr="00B76597" w:rsidRDefault="00B76597" w:rsidP="00186026">
      <w:pPr>
        <w:pStyle w:val="ListParagraph"/>
        <w:numPr>
          <w:ilvl w:val="0"/>
          <w:numId w:val="4"/>
        </w:numPr>
        <w:jc w:val="both"/>
        <w:rPr>
          <w:b/>
          <w:color w:val="FF0000"/>
        </w:rPr>
      </w:pPr>
      <w:r w:rsidRPr="00B76597">
        <w:rPr>
          <w:b/>
          <w:color w:val="FF0000"/>
        </w:rPr>
        <w:t>Gas to Liquid</w:t>
      </w:r>
    </w:p>
    <w:p w14:paraId="793B9146" w14:textId="77777777" w:rsidR="00B76597" w:rsidRPr="00B76597" w:rsidRDefault="00B76597" w:rsidP="00186026">
      <w:pPr>
        <w:pStyle w:val="ListParagraph"/>
        <w:numPr>
          <w:ilvl w:val="0"/>
          <w:numId w:val="4"/>
        </w:numPr>
        <w:jc w:val="both"/>
        <w:rPr>
          <w:b/>
          <w:color w:val="FF0000"/>
        </w:rPr>
      </w:pPr>
      <w:r w:rsidRPr="00B76597">
        <w:rPr>
          <w:b/>
          <w:color w:val="FF0000"/>
        </w:rPr>
        <w:t>Establishment of Methanol-ethanol Plant</w:t>
      </w:r>
    </w:p>
    <w:p w14:paraId="468239D1" w14:textId="77777777" w:rsidR="00B76597" w:rsidRPr="00B76597" w:rsidRDefault="00B76597" w:rsidP="00186026">
      <w:pPr>
        <w:pStyle w:val="ListParagraph"/>
        <w:numPr>
          <w:ilvl w:val="0"/>
          <w:numId w:val="3"/>
        </w:numPr>
        <w:jc w:val="both"/>
        <w:rPr>
          <w:b/>
          <w:color w:val="FF0000"/>
        </w:rPr>
      </w:pPr>
      <w:r w:rsidRPr="00B76597">
        <w:rPr>
          <w:b/>
          <w:color w:val="FF0000"/>
        </w:rPr>
        <w:t>SOLID MINERALS: Silica, Kaolin, Lignite (Brown coal), Clay</w:t>
      </w:r>
    </w:p>
    <w:p w14:paraId="0CF0CEA3" w14:textId="77777777" w:rsidR="00B76597" w:rsidRPr="00B76597" w:rsidRDefault="00B76597" w:rsidP="00186026">
      <w:pPr>
        <w:pStyle w:val="ListParagraph"/>
        <w:numPr>
          <w:ilvl w:val="0"/>
          <w:numId w:val="5"/>
        </w:numPr>
        <w:jc w:val="both"/>
        <w:rPr>
          <w:b/>
          <w:color w:val="FF0000"/>
        </w:rPr>
      </w:pPr>
      <w:r w:rsidRPr="00B76597">
        <w:rPr>
          <w:b/>
          <w:color w:val="FF0000"/>
        </w:rPr>
        <w:t>Establishment of Ceramic Industries</w:t>
      </w:r>
    </w:p>
    <w:p w14:paraId="0D33F02D" w14:textId="77777777" w:rsidR="00B76597" w:rsidRPr="00B76597" w:rsidRDefault="00B76597" w:rsidP="00186026">
      <w:pPr>
        <w:pStyle w:val="ListParagraph"/>
        <w:numPr>
          <w:ilvl w:val="0"/>
          <w:numId w:val="5"/>
        </w:numPr>
        <w:jc w:val="both"/>
        <w:rPr>
          <w:b/>
          <w:color w:val="FF0000"/>
        </w:rPr>
      </w:pPr>
      <w:r w:rsidRPr="00B76597">
        <w:rPr>
          <w:b/>
          <w:color w:val="FF0000"/>
        </w:rPr>
        <w:t>Investment in Glass Production( hollow &amp;flat sheets)</w:t>
      </w:r>
    </w:p>
    <w:p w14:paraId="31DF136B" w14:textId="77777777" w:rsidR="00B76597" w:rsidRPr="00B76597" w:rsidRDefault="00B76597" w:rsidP="00186026">
      <w:pPr>
        <w:pStyle w:val="ListParagraph"/>
        <w:numPr>
          <w:ilvl w:val="0"/>
          <w:numId w:val="3"/>
        </w:numPr>
        <w:jc w:val="both"/>
        <w:rPr>
          <w:b/>
          <w:color w:val="FF0000"/>
        </w:rPr>
      </w:pPr>
      <w:r w:rsidRPr="00B76597">
        <w:rPr>
          <w:b/>
          <w:color w:val="FF0000"/>
        </w:rPr>
        <w:t>SEA PORTS, MARINE &amp; BLUE ECONOMY: Delta State has substantial Investment Opportunity in this sector. Development of Burutu, Sapele, Warri and Koko Seaports for Cargo Shipment, Logistics and Exports. Given our Large Coastlines, there is opportunity for investment in Marine for Economic growth while focusing on preserving the health of the Ocean Eco-system.</w:t>
      </w:r>
    </w:p>
    <w:p w14:paraId="031947D7" w14:textId="77777777" w:rsidR="00B76597" w:rsidRPr="00B76597" w:rsidRDefault="00B76597" w:rsidP="00186026">
      <w:pPr>
        <w:pStyle w:val="ListParagraph"/>
        <w:numPr>
          <w:ilvl w:val="0"/>
          <w:numId w:val="3"/>
        </w:numPr>
        <w:jc w:val="both"/>
        <w:rPr>
          <w:b/>
          <w:color w:val="FF0000"/>
        </w:rPr>
      </w:pPr>
      <w:r w:rsidRPr="00B76597">
        <w:rPr>
          <w:b/>
          <w:color w:val="FF0000"/>
        </w:rPr>
        <w:t xml:space="preserve">AQUACULTURE- Investment in establishment of </w:t>
      </w:r>
    </w:p>
    <w:p w14:paraId="7BE5C5F0" w14:textId="77777777" w:rsidR="00B76597" w:rsidRPr="00B76597" w:rsidRDefault="00B76597" w:rsidP="00186026">
      <w:pPr>
        <w:pStyle w:val="ListParagraph"/>
        <w:numPr>
          <w:ilvl w:val="1"/>
          <w:numId w:val="8"/>
        </w:numPr>
        <w:jc w:val="both"/>
        <w:rPr>
          <w:b/>
          <w:color w:val="FF0000"/>
        </w:rPr>
      </w:pPr>
      <w:r w:rsidRPr="00B76597">
        <w:rPr>
          <w:b/>
          <w:color w:val="FF0000"/>
        </w:rPr>
        <w:t>Cold Stores , Trucks and Fishing Trolley</w:t>
      </w:r>
    </w:p>
    <w:p w14:paraId="38E7894B" w14:textId="77777777" w:rsidR="00B76597" w:rsidRPr="00B76597" w:rsidRDefault="00B76597" w:rsidP="00186026">
      <w:pPr>
        <w:pStyle w:val="ListParagraph"/>
        <w:numPr>
          <w:ilvl w:val="1"/>
          <w:numId w:val="8"/>
        </w:numPr>
        <w:jc w:val="both"/>
        <w:rPr>
          <w:b/>
          <w:color w:val="FF0000"/>
        </w:rPr>
      </w:pPr>
      <w:r w:rsidRPr="00B76597">
        <w:rPr>
          <w:b/>
          <w:color w:val="FF0000"/>
        </w:rPr>
        <w:t>Fish feed mills</w:t>
      </w:r>
    </w:p>
    <w:p w14:paraId="258ACB74" w14:textId="77777777" w:rsidR="00B76597" w:rsidRPr="00B76597" w:rsidRDefault="00B76597" w:rsidP="00186026">
      <w:pPr>
        <w:pStyle w:val="ListParagraph"/>
        <w:numPr>
          <w:ilvl w:val="1"/>
          <w:numId w:val="8"/>
        </w:numPr>
        <w:jc w:val="both"/>
        <w:rPr>
          <w:b/>
          <w:color w:val="FF0000"/>
        </w:rPr>
      </w:pPr>
      <w:r w:rsidRPr="00B76597">
        <w:rPr>
          <w:b/>
          <w:color w:val="FF0000"/>
        </w:rPr>
        <w:t>Fish Hatcheries</w:t>
      </w:r>
    </w:p>
    <w:p w14:paraId="128B7FFD" w14:textId="5F30335C" w:rsidR="00B76597" w:rsidRPr="00B76597" w:rsidRDefault="00B76597" w:rsidP="00186026">
      <w:pPr>
        <w:pStyle w:val="ListParagraph"/>
        <w:numPr>
          <w:ilvl w:val="0"/>
          <w:numId w:val="3"/>
        </w:numPr>
        <w:jc w:val="both"/>
        <w:rPr>
          <w:b/>
          <w:color w:val="FF0000"/>
        </w:rPr>
      </w:pPr>
      <w:r w:rsidRPr="00B76597">
        <w:rPr>
          <w:b/>
          <w:color w:val="FF0000"/>
        </w:rPr>
        <w:t>AGRICULTURE &amp; AGRO-PROCESSING: There is opportunity for investment in Oil palm full value chain through the establishment of an Oil Palm Common Facility Center, Cassava-Starch Processing Plant, Tomato Processing Industry, Rice Mills, and Poultry feed mills, etc.</w:t>
      </w:r>
    </w:p>
    <w:p w14:paraId="0CB9DA04" w14:textId="77777777" w:rsidR="00B76597" w:rsidRPr="00B76597" w:rsidRDefault="00B76597" w:rsidP="00186026">
      <w:pPr>
        <w:pStyle w:val="ListParagraph"/>
        <w:numPr>
          <w:ilvl w:val="0"/>
          <w:numId w:val="3"/>
        </w:numPr>
        <w:jc w:val="both"/>
        <w:rPr>
          <w:b/>
          <w:color w:val="FF0000"/>
        </w:rPr>
      </w:pPr>
      <w:r w:rsidRPr="00B76597">
        <w:rPr>
          <w:b/>
          <w:color w:val="FF0000"/>
        </w:rPr>
        <w:t>RENEWABLE ENERGY: Delta State has huge  Investment Opportunities in the Production of-</w:t>
      </w:r>
    </w:p>
    <w:p w14:paraId="50ED7B68" w14:textId="77777777" w:rsidR="00B76597" w:rsidRPr="00B76597" w:rsidRDefault="00B76597" w:rsidP="00186026">
      <w:pPr>
        <w:pStyle w:val="ListParagraph"/>
        <w:numPr>
          <w:ilvl w:val="0"/>
          <w:numId w:val="7"/>
        </w:numPr>
        <w:jc w:val="both"/>
        <w:rPr>
          <w:b/>
          <w:color w:val="FF0000"/>
        </w:rPr>
      </w:pPr>
      <w:r w:rsidRPr="00B76597">
        <w:rPr>
          <w:b/>
          <w:color w:val="FF0000"/>
        </w:rPr>
        <w:t>Bio-fuels</w:t>
      </w:r>
    </w:p>
    <w:p w14:paraId="41A42836" w14:textId="77777777" w:rsidR="00B76597" w:rsidRPr="00B76597" w:rsidRDefault="00B76597" w:rsidP="00186026">
      <w:pPr>
        <w:pStyle w:val="ListParagraph"/>
        <w:numPr>
          <w:ilvl w:val="0"/>
          <w:numId w:val="7"/>
        </w:numPr>
        <w:jc w:val="both"/>
        <w:rPr>
          <w:b/>
          <w:color w:val="FF0000"/>
        </w:rPr>
      </w:pPr>
      <w:r w:rsidRPr="00B76597">
        <w:rPr>
          <w:b/>
          <w:color w:val="FF0000"/>
        </w:rPr>
        <w:t>Wind Power</w:t>
      </w:r>
    </w:p>
    <w:p w14:paraId="51A77AE1" w14:textId="77777777" w:rsidR="00B76597" w:rsidRPr="00B76597" w:rsidRDefault="00B76597" w:rsidP="00186026">
      <w:pPr>
        <w:pStyle w:val="ListParagraph"/>
        <w:numPr>
          <w:ilvl w:val="0"/>
          <w:numId w:val="7"/>
        </w:numPr>
        <w:jc w:val="both"/>
        <w:rPr>
          <w:b/>
          <w:color w:val="FF0000"/>
        </w:rPr>
      </w:pPr>
      <w:r w:rsidRPr="00B76597">
        <w:rPr>
          <w:b/>
          <w:color w:val="FF0000"/>
        </w:rPr>
        <w:t>Solar Energy</w:t>
      </w:r>
    </w:p>
    <w:p w14:paraId="2121ECB9" w14:textId="77777777" w:rsidR="00B76597" w:rsidRPr="00B76597" w:rsidRDefault="00B76597" w:rsidP="00186026">
      <w:pPr>
        <w:pStyle w:val="ListParagraph"/>
        <w:jc w:val="both"/>
        <w:rPr>
          <w:b/>
          <w:color w:val="FF0000"/>
        </w:rPr>
      </w:pPr>
      <w:r w:rsidRPr="00B76597">
        <w:rPr>
          <w:b/>
          <w:color w:val="FF0000"/>
        </w:rPr>
        <w:t>Delta has readily available market/demand for alternative energy source for its people especially Towns and Settlements along the Coastlines that are not connected to the National grid.</w:t>
      </w:r>
    </w:p>
    <w:p w14:paraId="2D8326A9" w14:textId="77777777" w:rsidR="00B76597" w:rsidRPr="00B76597" w:rsidRDefault="00B76597" w:rsidP="00186026">
      <w:pPr>
        <w:pStyle w:val="ListParagraph"/>
        <w:jc w:val="both"/>
        <w:rPr>
          <w:b/>
          <w:color w:val="FF0000"/>
        </w:rPr>
      </w:pPr>
      <w:r w:rsidRPr="00B76597">
        <w:rPr>
          <w:b/>
          <w:color w:val="FF0000"/>
        </w:rPr>
        <w:t>Solar energy is also the fastest growing renewable energy source because of its large capacity additives.</w:t>
      </w:r>
    </w:p>
    <w:p w14:paraId="493E2973" w14:textId="77777777" w:rsidR="00B76597" w:rsidRPr="00B76597" w:rsidRDefault="00B76597" w:rsidP="00186026">
      <w:pPr>
        <w:pStyle w:val="ListParagraph"/>
        <w:numPr>
          <w:ilvl w:val="0"/>
          <w:numId w:val="3"/>
        </w:numPr>
        <w:jc w:val="both"/>
        <w:rPr>
          <w:b/>
          <w:color w:val="FF0000"/>
        </w:rPr>
      </w:pPr>
      <w:r w:rsidRPr="00B76597">
        <w:rPr>
          <w:b/>
          <w:color w:val="FF0000"/>
        </w:rPr>
        <w:lastRenderedPageBreak/>
        <w:t>TOURISM: River Ethiope is adjudged the Deepest Inland Water Way in Africa. There are other numerous Tourist Sites in the States that needs to be developed.</w:t>
      </w:r>
    </w:p>
    <w:p w14:paraId="72A19745" w14:textId="6137C1A8" w:rsidR="004E5364" w:rsidRPr="00CA3B89" w:rsidRDefault="00B76597" w:rsidP="00186026">
      <w:pPr>
        <w:pStyle w:val="ListParagraph"/>
        <w:numPr>
          <w:ilvl w:val="0"/>
          <w:numId w:val="3"/>
        </w:numPr>
        <w:jc w:val="both"/>
        <w:rPr>
          <w:b/>
          <w:color w:val="FF0000"/>
        </w:rPr>
      </w:pPr>
      <w:r w:rsidRPr="00B76597">
        <w:rPr>
          <w:b/>
          <w:color w:val="FF0000"/>
        </w:rPr>
        <w:t>DIGITAL ECONOMY: Investment opportunities in Fibre Optic Infrastructure to deliver broad band connection to Private Sectors, Numerous Tertiary &amp; Basic Educational Institutions, Hospitals and our Airports for increased Internet Service Spread.</w:t>
      </w:r>
    </w:p>
    <w:p w14:paraId="3C3538DD" w14:textId="77777777" w:rsidR="004E5364" w:rsidRDefault="004E5364" w:rsidP="00186026">
      <w:pPr>
        <w:jc w:val="both"/>
        <w:rPr>
          <w:b/>
        </w:rPr>
      </w:pPr>
    </w:p>
    <w:p w14:paraId="67FA0C08" w14:textId="77777777" w:rsidR="00186026" w:rsidRDefault="0071734B" w:rsidP="00186026">
      <w:pPr>
        <w:numPr>
          <w:ilvl w:val="0"/>
          <w:numId w:val="2"/>
        </w:numPr>
        <w:jc w:val="both"/>
        <w:rPr>
          <w:b/>
        </w:rPr>
      </w:pPr>
      <w:r>
        <w:rPr>
          <w:b/>
        </w:rPr>
        <w:t xml:space="preserve">What are the competitive advantages of the state? Please list them. </w:t>
      </w:r>
    </w:p>
    <w:p w14:paraId="498923D9" w14:textId="0FAFE731" w:rsidR="00186026" w:rsidRPr="00186026" w:rsidRDefault="00186026" w:rsidP="00186026">
      <w:pPr>
        <w:pStyle w:val="ListParagraph"/>
        <w:numPr>
          <w:ilvl w:val="0"/>
          <w:numId w:val="10"/>
        </w:numPr>
        <w:jc w:val="both"/>
        <w:rPr>
          <w:b/>
          <w:color w:val="FF0000"/>
        </w:rPr>
      </w:pPr>
      <w:r w:rsidRPr="00651A4D">
        <w:rPr>
          <w:b/>
          <w:color w:val="FF0000"/>
          <w:u w:val="single"/>
        </w:rPr>
        <w:t>GEOGRAPHY</w:t>
      </w:r>
      <w:r w:rsidRPr="00186026">
        <w:rPr>
          <w:b/>
          <w:color w:val="FF0000"/>
        </w:rPr>
        <w:t xml:space="preserve"> -</w:t>
      </w:r>
      <w:r w:rsidRPr="00186026">
        <w:rPr>
          <w:b/>
          <w:color w:val="FF0000"/>
          <w:sz w:val="28"/>
          <w:szCs w:val="28"/>
        </w:rPr>
        <w:t xml:space="preserve"> </w:t>
      </w:r>
      <w:r w:rsidRPr="00186026">
        <w:rPr>
          <w:b/>
          <w:color w:val="FF0000"/>
        </w:rPr>
        <w:t>Delta State is strategically located in the South-South Geo-political Zone of Nigeria. It</w:t>
      </w:r>
      <w:r w:rsidR="00B4114E">
        <w:rPr>
          <w:b/>
          <w:color w:val="FF0000"/>
        </w:rPr>
        <w:t xml:space="preserve"> is the only State with 6</w:t>
      </w:r>
      <w:r w:rsidRPr="00186026">
        <w:rPr>
          <w:b/>
          <w:color w:val="FF0000"/>
        </w:rPr>
        <w:t xml:space="preserve"> Economic</w:t>
      </w:r>
      <w:r w:rsidR="00B4114E">
        <w:rPr>
          <w:b/>
          <w:color w:val="FF0000"/>
        </w:rPr>
        <w:t>/Commercial</w:t>
      </w:r>
      <w:r w:rsidRPr="00186026">
        <w:rPr>
          <w:b/>
          <w:color w:val="FF0000"/>
        </w:rPr>
        <w:t xml:space="preserve"> Nerve C</w:t>
      </w:r>
      <w:r w:rsidR="00B4114E">
        <w:rPr>
          <w:b/>
          <w:color w:val="FF0000"/>
        </w:rPr>
        <w:t>enters:</w:t>
      </w:r>
      <w:r w:rsidRPr="00186026">
        <w:rPr>
          <w:b/>
          <w:color w:val="FF0000"/>
        </w:rPr>
        <w:t xml:space="preserve"> </w:t>
      </w:r>
      <w:r w:rsidR="009637B8" w:rsidRPr="00186026">
        <w:rPr>
          <w:b/>
          <w:color w:val="FF0000"/>
        </w:rPr>
        <w:t>Warri,</w:t>
      </w:r>
      <w:r w:rsidR="00B4114E">
        <w:rPr>
          <w:b/>
          <w:color w:val="FF0000"/>
        </w:rPr>
        <w:t xml:space="preserve"> Ughelli, Agbor, Kwale, Sapele </w:t>
      </w:r>
      <w:r w:rsidRPr="00186026">
        <w:rPr>
          <w:b/>
          <w:color w:val="FF0000"/>
        </w:rPr>
        <w:t>and Asaba. As an Oil &amp; Gas rich State, it produces over 40% of the Country’s Oil &amp; Gas which accounts for a significant amount of the Country’s current foreign exchange earnings.</w:t>
      </w:r>
      <w:r w:rsidRPr="00186026">
        <w:rPr>
          <w:sz w:val="28"/>
          <w:szCs w:val="28"/>
        </w:rPr>
        <w:t xml:space="preserve"> </w:t>
      </w:r>
      <w:r w:rsidRPr="00186026">
        <w:rPr>
          <w:b/>
          <w:color w:val="FF0000"/>
        </w:rPr>
        <w:t xml:space="preserve">Delta State straddles the Atlantic coast and it is bounded in the East by 3 States-Anambra, Imo, and Rivers State, in the North/North West – Edo&amp; </w:t>
      </w:r>
      <w:proofErr w:type="spellStart"/>
      <w:r w:rsidRPr="00186026">
        <w:rPr>
          <w:b/>
          <w:color w:val="FF0000"/>
        </w:rPr>
        <w:t>Ondo</w:t>
      </w:r>
      <w:proofErr w:type="spellEnd"/>
      <w:r w:rsidRPr="00186026">
        <w:rPr>
          <w:b/>
          <w:color w:val="FF0000"/>
        </w:rPr>
        <w:t xml:space="preserve"> and in the South –</w:t>
      </w:r>
      <w:proofErr w:type="spellStart"/>
      <w:r w:rsidRPr="00186026">
        <w:rPr>
          <w:b/>
          <w:color w:val="FF0000"/>
        </w:rPr>
        <w:t>Bayelsa</w:t>
      </w:r>
      <w:proofErr w:type="spellEnd"/>
      <w:r w:rsidRPr="00186026">
        <w:rPr>
          <w:b/>
          <w:color w:val="FF0000"/>
        </w:rPr>
        <w:t>.</w:t>
      </w:r>
    </w:p>
    <w:p w14:paraId="33337565" w14:textId="297D061E" w:rsidR="00186026" w:rsidRPr="00186026" w:rsidRDefault="00186026" w:rsidP="00186026">
      <w:pPr>
        <w:pStyle w:val="ListParagraph"/>
        <w:ind w:left="1440"/>
        <w:jc w:val="both"/>
        <w:rPr>
          <w:b/>
          <w:color w:val="FF0000"/>
        </w:rPr>
      </w:pPr>
      <w:r w:rsidRPr="00186026">
        <w:rPr>
          <w:b/>
          <w:color w:val="FF0000"/>
        </w:rPr>
        <w:t>Total area- 18,050 Sq. KM</w:t>
      </w:r>
    </w:p>
    <w:p w14:paraId="5B603292" w14:textId="77777777" w:rsidR="00186026" w:rsidRPr="00186026" w:rsidRDefault="00186026" w:rsidP="00186026">
      <w:pPr>
        <w:pStyle w:val="ListParagraph"/>
        <w:ind w:left="1440"/>
        <w:jc w:val="both"/>
        <w:rPr>
          <w:b/>
          <w:color w:val="FF0000"/>
        </w:rPr>
      </w:pPr>
      <w:r w:rsidRPr="00186026">
        <w:rPr>
          <w:b/>
          <w:color w:val="FF0000"/>
        </w:rPr>
        <w:t>Land coverage – 60%,</w:t>
      </w:r>
    </w:p>
    <w:p w14:paraId="0CDD96CD" w14:textId="3E33189A" w:rsidR="00150C90" w:rsidRPr="00150C90" w:rsidRDefault="00186026" w:rsidP="00150C90">
      <w:pPr>
        <w:pStyle w:val="ListParagraph"/>
        <w:ind w:left="1440"/>
        <w:jc w:val="both"/>
        <w:rPr>
          <w:b/>
          <w:color w:val="FF0000"/>
        </w:rPr>
      </w:pPr>
      <w:r w:rsidRPr="00186026">
        <w:rPr>
          <w:b/>
          <w:color w:val="FF0000"/>
        </w:rPr>
        <w:t>Large Coastline – 163KM (40%)</w:t>
      </w:r>
    </w:p>
    <w:p w14:paraId="4943B106" w14:textId="66B091A1" w:rsidR="00150C90" w:rsidRPr="00150C90" w:rsidRDefault="00150C90" w:rsidP="00150C90">
      <w:pPr>
        <w:pStyle w:val="ListParagraph"/>
        <w:numPr>
          <w:ilvl w:val="0"/>
          <w:numId w:val="10"/>
        </w:numPr>
        <w:jc w:val="both"/>
        <w:rPr>
          <w:b/>
          <w:color w:val="FF0000"/>
        </w:rPr>
      </w:pPr>
      <w:r w:rsidRPr="00651A4D">
        <w:rPr>
          <w:b/>
          <w:color w:val="FF0000"/>
          <w:u w:val="single"/>
        </w:rPr>
        <w:t>DEMOGRAPHY</w:t>
      </w:r>
      <w:r w:rsidRPr="00150C90">
        <w:rPr>
          <w:b/>
          <w:color w:val="FF0000"/>
        </w:rPr>
        <w:t xml:space="preserve"> -</w:t>
      </w:r>
      <w:r>
        <w:rPr>
          <w:b/>
          <w:color w:val="FF0000"/>
        </w:rPr>
        <w:t xml:space="preserve"> </w:t>
      </w:r>
      <w:r w:rsidRPr="00150C90">
        <w:rPr>
          <w:b/>
          <w:color w:val="FF0000"/>
        </w:rPr>
        <w:t>6,107,543</w:t>
      </w:r>
      <w:r>
        <w:rPr>
          <w:b/>
          <w:color w:val="FF0000"/>
        </w:rPr>
        <w:t xml:space="preserve"> {</w:t>
      </w:r>
      <w:r w:rsidRPr="00150C90">
        <w:rPr>
          <w:b/>
          <w:color w:val="FF0000"/>
        </w:rPr>
        <w:t>Male- 3.079,210</w:t>
      </w:r>
      <w:r>
        <w:rPr>
          <w:b/>
          <w:color w:val="FF0000"/>
        </w:rPr>
        <w:t xml:space="preserve">; </w:t>
      </w:r>
      <w:r w:rsidRPr="00150C90">
        <w:rPr>
          <w:b/>
          <w:color w:val="FF0000"/>
        </w:rPr>
        <w:t>Female – 2,958,457</w:t>
      </w:r>
      <w:r>
        <w:rPr>
          <w:b/>
          <w:color w:val="FF0000"/>
        </w:rPr>
        <w:t xml:space="preserve">} </w:t>
      </w:r>
      <w:r w:rsidRPr="00150C90">
        <w:rPr>
          <w:b/>
          <w:color w:val="FF0000"/>
        </w:rPr>
        <w:t>Active youth population of over 67%</w:t>
      </w:r>
    </w:p>
    <w:p w14:paraId="1C514A04" w14:textId="14453028" w:rsidR="009637B8" w:rsidRPr="009637B8" w:rsidRDefault="009637B8" w:rsidP="009637B8">
      <w:pPr>
        <w:pStyle w:val="ListParagraph"/>
        <w:numPr>
          <w:ilvl w:val="0"/>
          <w:numId w:val="10"/>
        </w:numPr>
        <w:jc w:val="both"/>
        <w:rPr>
          <w:b/>
          <w:color w:val="FF0000"/>
        </w:rPr>
      </w:pPr>
      <w:r>
        <w:rPr>
          <w:b/>
          <w:color w:val="FF0000"/>
          <w:u w:val="single"/>
        </w:rPr>
        <w:t>FOUR (4</w:t>
      </w:r>
      <w:r w:rsidRPr="009637B8">
        <w:rPr>
          <w:b/>
          <w:color w:val="FF0000"/>
          <w:u w:val="single"/>
        </w:rPr>
        <w:t xml:space="preserve">) SEAPORTS AND </w:t>
      </w:r>
      <w:r w:rsidR="00150C90">
        <w:rPr>
          <w:b/>
          <w:color w:val="FF0000"/>
          <w:u w:val="single"/>
        </w:rPr>
        <w:t>ONE (1</w:t>
      </w:r>
      <w:r w:rsidRPr="009637B8">
        <w:rPr>
          <w:b/>
          <w:color w:val="FF0000"/>
          <w:u w:val="single"/>
        </w:rPr>
        <w:t xml:space="preserve">) PETROLEUM TERMINALS: </w:t>
      </w:r>
      <w:r w:rsidRPr="009637B8">
        <w:rPr>
          <w:b/>
          <w:color w:val="FF0000"/>
        </w:rPr>
        <w:t>Delta State is the only State in Nigeria with</w:t>
      </w:r>
      <w:r>
        <w:rPr>
          <w:b/>
          <w:color w:val="FF0000"/>
        </w:rPr>
        <w:t xml:space="preserve"> 4</w:t>
      </w:r>
      <w:r w:rsidRPr="009637B8">
        <w:rPr>
          <w:b/>
          <w:color w:val="FF0000"/>
        </w:rPr>
        <w:t xml:space="preserve"> Seaports.</w:t>
      </w:r>
    </w:p>
    <w:p w14:paraId="179ABE40" w14:textId="77777777" w:rsidR="009637B8" w:rsidRDefault="009637B8" w:rsidP="009637B8">
      <w:pPr>
        <w:pStyle w:val="ListParagraph"/>
        <w:numPr>
          <w:ilvl w:val="2"/>
          <w:numId w:val="13"/>
        </w:numPr>
        <w:jc w:val="both"/>
        <w:rPr>
          <w:b/>
          <w:color w:val="FF0000"/>
        </w:rPr>
      </w:pPr>
      <w:r>
        <w:rPr>
          <w:b/>
          <w:color w:val="FF0000"/>
        </w:rPr>
        <w:t xml:space="preserve"> </w:t>
      </w:r>
      <w:r w:rsidRPr="009637B8">
        <w:rPr>
          <w:b/>
          <w:color w:val="FF0000"/>
        </w:rPr>
        <w:t>Seaports:</w:t>
      </w:r>
      <w:r w:rsidRPr="009637B8">
        <w:rPr>
          <w:b/>
          <w:color w:val="FF0000"/>
        </w:rPr>
        <w:tab/>
        <w:t>Warri</w:t>
      </w:r>
      <w:r>
        <w:rPr>
          <w:b/>
          <w:color w:val="FF0000"/>
        </w:rPr>
        <w:t xml:space="preserve">, </w:t>
      </w:r>
      <w:r w:rsidRPr="009637B8">
        <w:rPr>
          <w:b/>
          <w:color w:val="FF0000"/>
        </w:rPr>
        <w:t>Burutu</w:t>
      </w:r>
      <w:r>
        <w:rPr>
          <w:b/>
          <w:color w:val="FF0000"/>
        </w:rPr>
        <w:t xml:space="preserve">, </w:t>
      </w:r>
      <w:r w:rsidRPr="009637B8">
        <w:rPr>
          <w:b/>
          <w:color w:val="FF0000"/>
        </w:rPr>
        <w:t>Sapele</w:t>
      </w:r>
      <w:r>
        <w:rPr>
          <w:b/>
          <w:color w:val="FF0000"/>
        </w:rPr>
        <w:t xml:space="preserve">, and  </w:t>
      </w:r>
      <w:r w:rsidRPr="009637B8">
        <w:rPr>
          <w:b/>
          <w:color w:val="FF0000"/>
        </w:rPr>
        <w:t>Escravos</w:t>
      </w:r>
    </w:p>
    <w:p w14:paraId="29D8AB3B" w14:textId="26816003" w:rsidR="009637B8" w:rsidRPr="009637B8" w:rsidRDefault="009637B8" w:rsidP="009637B8">
      <w:pPr>
        <w:pStyle w:val="ListParagraph"/>
        <w:numPr>
          <w:ilvl w:val="2"/>
          <w:numId w:val="13"/>
        </w:numPr>
        <w:jc w:val="both"/>
        <w:rPr>
          <w:b/>
          <w:color w:val="FF0000"/>
        </w:rPr>
      </w:pPr>
      <w:r w:rsidRPr="009637B8">
        <w:rPr>
          <w:b/>
          <w:color w:val="FF0000"/>
        </w:rPr>
        <w:t>Petroleum Terminals:</w:t>
      </w:r>
      <w:r w:rsidRPr="009637B8">
        <w:rPr>
          <w:b/>
          <w:color w:val="FF0000"/>
        </w:rPr>
        <w:tab/>
        <w:t>Forcados</w:t>
      </w:r>
    </w:p>
    <w:p w14:paraId="782DB06D" w14:textId="725D72F6" w:rsidR="009637B8" w:rsidRPr="009637B8" w:rsidRDefault="009637B8" w:rsidP="009637B8">
      <w:pPr>
        <w:pStyle w:val="ListParagraph"/>
        <w:numPr>
          <w:ilvl w:val="2"/>
          <w:numId w:val="13"/>
        </w:numPr>
        <w:jc w:val="both"/>
        <w:rPr>
          <w:b/>
          <w:color w:val="FF0000"/>
        </w:rPr>
      </w:pPr>
      <w:r>
        <w:rPr>
          <w:b/>
          <w:color w:val="FF0000"/>
        </w:rPr>
        <w:t xml:space="preserve"> </w:t>
      </w:r>
      <w:r w:rsidRPr="009637B8">
        <w:rPr>
          <w:b/>
          <w:color w:val="FF0000"/>
        </w:rPr>
        <w:t>Deepest Inland Water Way in Africa:</w:t>
      </w:r>
      <w:r w:rsidRPr="009637B8">
        <w:rPr>
          <w:b/>
          <w:color w:val="FF0000"/>
        </w:rPr>
        <w:tab/>
        <w:t>River Ethiope</w:t>
      </w:r>
    </w:p>
    <w:p w14:paraId="6B68ECB1" w14:textId="17564FEE" w:rsidR="00150C90" w:rsidRPr="00150C90" w:rsidRDefault="00150C90" w:rsidP="00150C90">
      <w:pPr>
        <w:pStyle w:val="ListParagraph"/>
        <w:numPr>
          <w:ilvl w:val="0"/>
          <w:numId w:val="10"/>
        </w:numPr>
        <w:jc w:val="both"/>
        <w:rPr>
          <w:b/>
          <w:color w:val="FF0000"/>
        </w:rPr>
      </w:pPr>
      <w:r w:rsidRPr="00150C90">
        <w:rPr>
          <w:b/>
          <w:color w:val="FF0000"/>
          <w:u w:val="single"/>
        </w:rPr>
        <w:t>International Airports: Delta State has three(3) Airports</w:t>
      </w:r>
    </w:p>
    <w:p w14:paraId="334D3E4F" w14:textId="77777777" w:rsidR="00150C90" w:rsidRPr="00150C90" w:rsidRDefault="00150C90" w:rsidP="00150C90">
      <w:pPr>
        <w:pStyle w:val="ListParagraph"/>
        <w:numPr>
          <w:ilvl w:val="0"/>
          <w:numId w:val="15"/>
        </w:numPr>
        <w:jc w:val="both"/>
        <w:rPr>
          <w:b/>
          <w:color w:val="FF0000"/>
        </w:rPr>
      </w:pPr>
      <w:r w:rsidRPr="00150C90">
        <w:rPr>
          <w:b/>
          <w:color w:val="FF0000"/>
        </w:rPr>
        <w:t>Asaba International &amp;Cargo Airport</w:t>
      </w:r>
    </w:p>
    <w:p w14:paraId="355C27DA" w14:textId="77777777" w:rsidR="00150C90" w:rsidRPr="00150C90" w:rsidRDefault="00150C90" w:rsidP="00150C90">
      <w:pPr>
        <w:pStyle w:val="ListParagraph"/>
        <w:numPr>
          <w:ilvl w:val="0"/>
          <w:numId w:val="15"/>
        </w:numPr>
        <w:jc w:val="both"/>
        <w:rPr>
          <w:b/>
          <w:color w:val="FF0000"/>
        </w:rPr>
      </w:pPr>
      <w:proofErr w:type="spellStart"/>
      <w:r w:rsidRPr="00150C90">
        <w:rPr>
          <w:b/>
          <w:color w:val="FF0000"/>
        </w:rPr>
        <w:t>Osubi</w:t>
      </w:r>
      <w:proofErr w:type="spellEnd"/>
      <w:r w:rsidRPr="00150C90">
        <w:rPr>
          <w:b/>
          <w:color w:val="FF0000"/>
        </w:rPr>
        <w:t xml:space="preserve"> Airport</w:t>
      </w:r>
    </w:p>
    <w:p w14:paraId="448C2EA8" w14:textId="7890C71B" w:rsidR="00150C90" w:rsidRPr="00150C90" w:rsidRDefault="00150C90" w:rsidP="00150C90">
      <w:pPr>
        <w:pStyle w:val="ListParagraph"/>
        <w:numPr>
          <w:ilvl w:val="0"/>
          <w:numId w:val="15"/>
        </w:numPr>
        <w:jc w:val="both"/>
        <w:rPr>
          <w:b/>
          <w:color w:val="FF0000"/>
        </w:rPr>
      </w:pPr>
      <w:r w:rsidRPr="00150C90">
        <w:rPr>
          <w:b/>
          <w:color w:val="FF0000"/>
        </w:rPr>
        <w:t>Escravos Air</w:t>
      </w:r>
      <w:r w:rsidR="00EE2D40">
        <w:rPr>
          <w:b/>
          <w:color w:val="FF0000"/>
        </w:rPr>
        <w:t>port</w:t>
      </w:r>
    </w:p>
    <w:p w14:paraId="3DA9770A" w14:textId="6379B895" w:rsidR="00150C90" w:rsidRPr="00150C90" w:rsidRDefault="00150C90" w:rsidP="00150C90">
      <w:pPr>
        <w:pStyle w:val="ListParagraph"/>
        <w:numPr>
          <w:ilvl w:val="0"/>
          <w:numId w:val="10"/>
        </w:numPr>
        <w:jc w:val="both"/>
        <w:rPr>
          <w:b/>
          <w:color w:val="FF0000"/>
        </w:rPr>
      </w:pPr>
      <w:r w:rsidRPr="00150C90">
        <w:rPr>
          <w:b/>
          <w:color w:val="FF0000"/>
          <w:u w:val="single"/>
        </w:rPr>
        <w:t xml:space="preserve">Railway- </w:t>
      </w:r>
      <w:r w:rsidRPr="00150C90">
        <w:rPr>
          <w:b/>
          <w:color w:val="FF0000"/>
        </w:rPr>
        <w:t>there exist a railway from Warri-Agbor-Abuja</w:t>
      </w:r>
    </w:p>
    <w:p w14:paraId="2948911A" w14:textId="04B5FC01" w:rsidR="00150C90" w:rsidRPr="00150C90" w:rsidRDefault="00150C90" w:rsidP="00150C90">
      <w:pPr>
        <w:pStyle w:val="ListParagraph"/>
        <w:numPr>
          <w:ilvl w:val="0"/>
          <w:numId w:val="10"/>
        </w:numPr>
        <w:jc w:val="both"/>
        <w:rPr>
          <w:b/>
          <w:color w:val="FF0000"/>
        </w:rPr>
      </w:pPr>
      <w:r w:rsidRPr="00150C90">
        <w:rPr>
          <w:b/>
          <w:color w:val="FF0000"/>
          <w:u w:val="single"/>
        </w:rPr>
        <w:t>Abundant Natural &amp;Mineral Resources</w:t>
      </w:r>
    </w:p>
    <w:p w14:paraId="5FF35D72" w14:textId="77777777" w:rsidR="00150C90" w:rsidRPr="00150C90" w:rsidRDefault="00150C90" w:rsidP="00150C90">
      <w:pPr>
        <w:pStyle w:val="ListParagraph"/>
        <w:numPr>
          <w:ilvl w:val="0"/>
          <w:numId w:val="14"/>
        </w:numPr>
        <w:jc w:val="both"/>
        <w:rPr>
          <w:b/>
          <w:color w:val="FF0000"/>
        </w:rPr>
      </w:pPr>
      <w:r w:rsidRPr="00150C90">
        <w:rPr>
          <w:b/>
          <w:color w:val="FF0000"/>
        </w:rPr>
        <w:t>Crude oil</w:t>
      </w:r>
    </w:p>
    <w:p w14:paraId="1654D7CD" w14:textId="77777777" w:rsidR="00150C90" w:rsidRPr="00150C90" w:rsidRDefault="00150C90" w:rsidP="00150C90">
      <w:pPr>
        <w:pStyle w:val="ListParagraph"/>
        <w:numPr>
          <w:ilvl w:val="0"/>
          <w:numId w:val="14"/>
        </w:numPr>
        <w:jc w:val="both"/>
        <w:rPr>
          <w:b/>
          <w:color w:val="FF0000"/>
        </w:rPr>
      </w:pPr>
      <w:r w:rsidRPr="00150C90">
        <w:rPr>
          <w:b/>
          <w:color w:val="FF0000"/>
        </w:rPr>
        <w:t>Gas</w:t>
      </w:r>
    </w:p>
    <w:p w14:paraId="4FE790D7" w14:textId="77777777" w:rsidR="00150C90" w:rsidRPr="00150C90" w:rsidRDefault="00150C90" w:rsidP="00150C90">
      <w:pPr>
        <w:pStyle w:val="ListParagraph"/>
        <w:numPr>
          <w:ilvl w:val="0"/>
          <w:numId w:val="14"/>
        </w:numPr>
        <w:jc w:val="both"/>
        <w:rPr>
          <w:b/>
          <w:color w:val="FF0000"/>
        </w:rPr>
      </w:pPr>
      <w:r w:rsidRPr="00150C90">
        <w:rPr>
          <w:b/>
          <w:color w:val="FF0000"/>
        </w:rPr>
        <w:t>Lignite (Brown coal)</w:t>
      </w:r>
    </w:p>
    <w:p w14:paraId="01AC58E2" w14:textId="77777777" w:rsidR="00150C90" w:rsidRPr="00150C90" w:rsidRDefault="00150C90" w:rsidP="00150C90">
      <w:pPr>
        <w:pStyle w:val="ListParagraph"/>
        <w:numPr>
          <w:ilvl w:val="0"/>
          <w:numId w:val="14"/>
        </w:numPr>
        <w:jc w:val="both"/>
        <w:rPr>
          <w:b/>
          <w:color w:val="FF0000"/>
        </w:rPr>
      </w:pPr>
      <w:r w:rsidRPr="00150C90">
        <w:rPr>
          <w:b/>
          <w:color w:val="FF0000"/>
        </w:rPr>
        <w:t>Silica (Premium quality)</w:t>
      </w:r>
    </w:p>
    <w:p w14:paraId="4BDA823C" w14:textId="77777777" w:rsidR="00150C90" w:rsidRPr="00150C90" w:rsidRDefault="00150C90" w:rsidP="00150C90">
      <w:pPr>
        <w:pStyle w:val="ListParagraph"/>
        <w:numPr>
          <w:ilvl w:val="0"/>
          <w:numId w:val="14"/>
        </w:numPr>
        <w:jc w:val="both"/>
        <w:rPr>
          <w:b/>
          <w:color w:val="FF0000"/>
        </w:rPr>
      </w:pPr>
      <w:r w:rsidRPr="00150C90">
        <w:rPr>
          <w:b/>
          <w:color w:val="FF0000"/>
        </w:rPr>
        <w:t>Kaolin (Commercial quantity)</w:t>
      </w:r>
    </w:p>
    <w:p w14:paraId="18C3111E" w14:textId="77777777" w:rsidR="00150C90" w:rsidRPr="00150C90" w:rsidRDefault="00150C90" w:rsidP="00150C90">
      <w:pPr>
        <w:pStyle w:val="ListParagraph"/>
        <w:numPr>
          <w:ilvl w:val="0"/>
          <w:numId w:val="14"/>
        </w:numPr>
        <w:jc w:val="both"/>
        <w:rPr>
          <w:b/>
          <w:color w:val="FF0000"/>
        </w:rPr>
      </w:pPr>
      <w:r w:rsidRPr="00150C90">
        <w:rPr>
          <w:b/>
          <w:color w:val="FF0000"/>
        </w:rPr>
        <w:t>Clay (Commercial quantity)</w:t>
      </w:r>
    </w:p>
    <w:p w14:paraId="7E4F9A42" w14:textId="49D50692" w:rsidR="00150C90" w:rsidRPr="00150C90" w:rsidRDefault="00150C90" w:rsidP="00150C90">
      <w:pPr>
        <w:pStyle w:val="ListParagraph"/>
        <w:numPr>
          <w:ilvl w:val="0"/>
          <w:numId w:val="10"/>
        </w:numPr>
        <w:jc w:val="both"/>
        <w:rPr>
          <w:b/>
          <w:color w:val="FF0000"/>
        </w:rPr>
      </w:pPr>
      <w:r w:rsidRPr="00150C90">
        <w:rPr>
          <w:b/>
          <w:color w:val="FF0000"/>
          <w:u w:val="single"/>
        </w:rPr>
        <w:t>Agricultural Produce</w:t>
      </w:r>
    </w:p>
    <w:p w14:paraId="4EDDDF9F" w14:textId="77777777" w:rsidR="00150C90" w:rsidRPr="00150C90" w:rsidRDefault="00150C90" w:rsidP="00150C90">
      <w:pPr>
        <w:pStyle w:val="ListParagraph"/>
        <w:numPr>
          <w:ilvl w:val="0"/>
          <w:numId w:val="16"/>
        </w:numPr>
        <w:jc w:val="both"/>
        <w:rPr>
          <w:b/>
          <w:color w:val="FF0000"/>
        </w:rPr>
      </w:pPr>
      <w:r w:rsidRPr="00150C90">
        <w:rPr>
          <w:b/>
          <w:color w:val="FF0000"/>
        </w:rPr>
        <w:t>Oil palm</w:t>
      </w:r>
    </w:p>
    <w:p w14:paraId="30D8A42A" w14:textId="77777777" w:rsidR="00150C90" w:rsidRPr="00150C90" w:rsidRDefault="00150C90" w:rsidP="00150C90">
      <w:pPr>
        <w:pStyle w:val="ListParagraph"/>
        <w:numPr>
          <w:ilvl w:val="0"/>
          <w:numId w:val="16"/>
        </w:numPr>
        <w:jc w:val="both"/>
        <w:rPr>
          <w:b/>
          <w:color w:val="FF0000"/>
        </w:rPr>
      </w:pPr>
      <w:r w:rsidRPr="00150C90">
        <w:rPr>
          <w:b/>
          <w:color w:val="FF0000"/>
        </w:rPr>
        <w:t>Cassava</w:t>
      </w:r>
    </w:p>
    <w:p w14:paraId="021EAB17" w14:textId="77777777" w:rsidR="00150C90" w:rsidRPr="00150C90" w:rsidRDefault="00150C90" w:rsidP="00150C90">
      <w:pPr>
        <w:pStyle w:val="ListParagraph"/>
        <w:numPr>
          <w:ilvl w:val="0"/>
          <w:numId w:val="16"/>
        </w:numPr>
        <w:jc w:val="both"/>
        <w:rPr>
          <w:b/>
          <w:color w:val="FF0000"/>
        </w:rPr>
      </w:pPr>
      <w:r w:rsidRPr="00150C90">
        <w:rPr>
          <w:b/>
          <w:color w:val="FF0000"/>
        </w:rPr>
        <w:t>Maize</w:t>
      </w:r>
    </w:p>
    <w:p w14:paraId="6D963DEF" w14:textId="77777777" w:rsidR="00150C90" w:rsidRPr="00150C90" w:rsidRDefault="00150C90" w:rsidP="00150C90">
      <w:pPr>
        <w:pStyle w:val="ListParagraph"/>
        <w:numPr>
          <w:ilvl w:val="0"/>
          <w:numId w:val="16"/>
        </w:numPr>
        <w:jc w:val="both"/>
        <w:rPr>
          <w:b/>
          <w:color w:val="FF0000"/>
        </w:rPr>
      </w:pPr>
      <w:r w:rsidRPr="00150C90">
        <w:rPr>
          <w:b/>
          <w:color w:val="FF0000"/>
        </w:rPr>
        <w:t>Tomatoes</w:t>
      </w:r>
    </w:p>
    <w:p w14:paraId="37D2FCF4" w14:textId="77777777" w:rsidR="00150C90" w:rsidRPr="00150C90" w:rsidRDefault="00150C90" w:rsidP="00150C90">
      <w:pPr>
        <w:pStyle w:val="ListParagraph"/>
        <w:numPr>
          <w:ilvl w:val="0"/>
          <w:numId w:val="16"/>
        </w:numPr>
        <w:jc w:val="both"/>
        <w:rPr>
          <w:b/>
          <w:color w:val="FF0000"/>
        </w:rPr>
      </w:pPr>
      <w:r w:rsidRPr="00150C90">
        <w:rPr>
          <w:b/>
          <w:color w:val="FF0000"/>
        </w:rPr>
        <w:t>Rice</w:t>
      </w:r>
    </w:p>
    <w:p w14:paraId="343EE240" w14:textId="5C9DFFE3" w:rsidR="00150C90" w:rsidRPr="00150C90" w:rsidRDefault="00150C90" w:rsidP="00150C90">
      <w:pPr>
        <w:pStyle w:val="ListParagraph"/>
        <w:numPr>
          <w:ilvl w:val="0"/>
          <w:numId w:val="10"/>
        </w:numPr>
        <w:jc w:val="both"/>
        <w:rPr>
          <w:b/>
          <w:color w:val="FF0000"/>
        </w:rPr>
      </w:pPr>
      <w:r w:rsidRPr="00150C90">
        <w:rPr>
          <w:b/>
          <w:color w:val="FF0000"/>
          <w:u w:val="single"/>
        </w:rPr>
        <w:t xml:space="preserve">Population- </w:t>
      </w:r>
      <w:r w:rsidRPr="00150C90">
        <w:rPr>
          <w:b/>
          <w:color w:val="FF0000"/>
        </w:rPr>
        <w:t>Total population of over 6 Million with an active Youth population of over 67%.</w:t>
      </w:r>
    </w:p>
    <w:p w14:paraId="6B7A8145" w14:textId="1F3902E4" w:rsidR="00150C90" w:rsidRPr="00150C90" w:rsidRDefault="00150C90" w:rsidP="00150C90">
      <w:pPr>
        <w:pStyle w:val="ListParagraph"/>
        <w:numPr>
          <w:ilvl w:val="0"/>
          <w:numId w:val="10"/>
        </w:numPr>
        <w:jc w:val="both"/>
        <w:rPr>
          <w:b/>
          <w:color w:val="FF0000"/>
        </w:rPr>
      </w:pPr>
      <w:r w:rsidRPr="00150C90">
        <w:rPr>
          <w:b/>
          <w:color w:val="FF0000"/>
          <w:u w:val="single"/>
        </w:rPr>
        <w:t xml:space="preserve">Clement Weather &amp; Green Vegetation- </w:t>
      </w:r>
      <w:r w:rsidRPr="00150C90">
        <w:rPr>
          <w:b/>
          <w:color w:val="FF0000"/>
        </w:rPr>
        <w:t>Our Tropical savannah &amp; Masson Vegetation with abundant sunshine and rain.</w:t>
      </w:r>
    </w:p>
    <w:p w14:paraId="55BE33F8" w14:textId="6556ED31" w:rsidR="00150C90" w:rsidRDefault="00150C90" w:rsidP="00150C90">
      <w:pPr>
        <w:pStyle w:val="ListParagraph"/>
        <w:numPr>
          <w:ilvl w:val="0"/>
          <w:numId w:val="10"/>
        </w:numPr>
        <w:jc w:val="both"/>
        <w:rPr>
          <w:b/>
          <w:color w:val="FF0000"/>
        </w:rPr>
      </w:pPr>
      <w:r w:rsidRPr="00150C90">
        <w:rPr>
          <w:b/>
          <w:color w:val="FF0000"/>
          <w:u w:val="single"/>
        </w:rPr>
        <w:lastRenderedPageBreak/>
        <w:t xml:space="preserve">Economic Trade Zones- </w:t>
      </w:r>
      <w:r w:rsidRPr="00150C90">
        <w:rPr>
          <w:b/>
          <w:color w:val="FF0000"/>
        </w:rPr>
        <w:t xml:space="preserve">Koko free Trade Zone which operates as a free Trade Zone and Export Processing Zone. Also the Kwale Industrial Park &amp; </w:t>
      </w:r>
      <w:proofErr w:type="spellStart"/>
      <w:r w:rsidRPr="00150C90">
        <w:rPr>
          <w:b/>
          <w:color w:val="FF0000"/>
        </w:rPr>
        <w:t>Aboh</w:t>
      </w:r>
      <w:proofErr w:type="spellEnd"/>
      <w:r w:rsidRPr="00150C90">
        <w:rPr>
          <w:b/>
          <w:color w:val="FF0000"/>
        </w:rPr>
        <w:t xml:space="preserve"> </w:t>
      </w:r>
      <w:proofErr w:type="spellStart"/>
      <w:r w:rsidRPr="00150C90">
        <w:rPr>
          <w:b/>
          <w:color w:val="FF0000"/>
        </w:rPr>
        <w:t>Ogwashi-uku</w:t>
      </w:r>
      <w:proofErr w:type="spellEnd"/>
      <w:r w:rsidRPr="00150C90">
        <w:rPr>
          <w:b/>
          <w:color w:val="FF0000"/>
        </w:rPr>
        <w:t xml:space="preserve"> Agro processing Park.</w:t>
      </w:r>
    </w:p>
    <w:p w14:paraId="70D41875" w14:textId="59ABE66C" w:rsidR="00150C90" w:rsidRPr="0061140C" w:rsidRDefault="00150C90" w:rsidP="00150C90">
      <w:pPr>
        <w:pStyle w:val="ListParagraph"/>
        <w:numPr>
          <w:ilvl w:val="0"/>
          <w:numId w:val="10"/>
        </w:numPr>
        <w:jc w:val="both"/>
        <w:rPr>
          <w:b/>
          <w:color w:val="FF0000"/>
        </w:rPr>
      </w:pPr>
      <w:r>
        <w:rPr>
          <w:b/>
          <w:color w:val="FF0000"/>
          <w:u w:val="single"/>
        </w:rPr>
        <w:t>NUMEROUS TERTIARY INSTITUTIONS:</w:t>
      </w:r>
      <w:r>
        <w:rPr>
          <w:color w:val="FF0000"/>
        </w:rPr>
        <w:t xml:space="preserve"> </w:t>
      </w:r>
      <w:r w:rsidR="0061140C" w:rsidRPr="0061140C">
        <w:rPr>
          <w:b/>
          <w:color w:val="FF0000"/>
        </w:rPr>
        <w:t>Delta State has numerous 28 Tertiary Institutions.</w:t>
      </w:r>
    </w:p>
    <w:p w14:paraId="32B3AE27" w14:textId="3D3D0250" w:rsidR="0061140C" w:rsidRPr="0061140C" w:rsidRDefault="0061140C" w:rsidP="0061140C">
      <w:pPr>
        <w:pStyle w:val="ListParagraph"/>
        <w:numPr>
          <w:ilvl w:val="0"/>
          <w:numId w:val="17"/>
        </w:numPr>
        <w:jc w:val="both"/>
        <w:rPr>
          <w:b/>
          <w:color w:val="FF0000"/>
        </w:rPr>
      </w:pPr>
      <w:r w:rsidRPr="0061140C">
        <w:rPr>
          <w:b/>
          <w:color w:val="FF0000"/>
        </w:rPr>
        <w:t>Four</w:t>
      </w:r>
      <w:r w:rsidR="00005601">
        <w:rPr>
          <w:b/>
          <w:color w:val="FF0000"/>
        </w:rPr>
        <w:t xml:space="preserve"> (4) </w:t>
      </w:r>
      <w:r w:rsidRPr="0061140C">
        <w:rPr>
          <w:b/>
          <w:color w:val="FF0000"/>
        </w:rPr>
        <w:t xml:space="preserve"> State Universities</w:t>
      </w:r>
    </w:p>
    <w:p w14:paraId="1B6B085A" w14:textId="1D116203" w:rsidR="0061140C" w:rsidRPr="0061140C" w:rsidRDefault="0061140C" w:rsidP="0061140C">
      <w:pPr>
        <w:pStyle w:val="ListParagraph"/>
        <w:numPr>
          <w:ilvl w:val="0"/>
          <w:numId w:val="17"/>
        </w:numPr>
        <w:jc w:val="both"/>
        <w:rPr>
          <w:b/>
          <w:color w:val="FF0000"/>
        </w:rPr>
      </w:pPr>
      <w:r w:rsidRPr="0061140C">
        <w:rPr>
          <w:b/>
          <w:color w:val="FF0000"/>
        </w:rPr>
        <w:t xml:space="preserve">Two </w:t>
      </w:r>
      <w:r w:rsidR="00005601">
        <w:rPr>
          <w:b/>
          <w:color w:val="FF0000"/>
        </w:rPr>
        <w:t xml:space="preserve">(2) </w:t>
      </w:r>
      <w:r w:rsidRPr="0061140C">
        <w:rPr>
          <w:b/>
          <w:color w:val="FF0000"/>
        </w:rPr>
        <w:t>Federal Universities</w:t>
      </w:r>
    </w:p>
    <w:p w14:paraId="6740A79E" w14:textId="73B7F5BC" w:rsidR="0061140C" w:rsidRPr="0061140C" w:rsidRDefault="0061140C" w:rsidP="0061140C">
      <w:pPr>
        <w:pStyle w:val="ListParagraph"/>
        <w:numPr>
          <w:ilvl w:val="0"/>
          <w:numId w:val="17"/>
        </w:numPr>
        <w:jc w:val="both"/>
        <w:rPr>
          <w:b/>
          <w:color w:val="FF0000"/>
        </w:rPr>
      </w:pPr>
      <w:r w:rsidRPr="0061140C">
        <w:rPr>
          <w:b/>
          <w:color w:val="FF0000"/>
        </w:rPr>
        <w:t xml:space="preserve">Twelve </w:t>
      </w:r>
      <w:r w:rsidR="00005601">
        <w:rPr>
          <w:b/>
          <w:color w:val="FF0000"/>
        </w:rPr>
        <w:t xml:space="preserve">(12) </w:t>
      </w:r>
      <w:r w:rsidRPr="0061140C">
        <w:rPr>
          <w:b/>
          <w:color w:val="FF0000"/>
        </w:rPr>
        <w:t>Private Universities</w:t>
      </w:r>
    </w:p>
    <w:p w14:paraId="0651865E" w14:textId="47E30944" w:rsidR="0061140C" w:rsidRPr="0061140C" w:rsidRDefault="0061140C" w:rsidP="0061140C">
      <w:pPr>
        <w:pStyle w:val="ListParagraph"/>
        <w:numPr>
          <w:ilvl w:val="0"/>
          <w:numId w:val="17"/>
        </w:numPr>
        <w:jc w:val="both"/>
        <w:rPr>
          <w:b/>
          <w:color w:val="FF0000"/>
        </w:rPr>
      </w:pPr>
      <w:r w:rsidRPr="0061140C">
        <w:rPr>
          <w:b/>
          <w:color w:val="FF0000"/>
        </w:rPr>
        <w:t xml:space="preserve">Three </w:t>
      </w:r>
      <w:r w:rsidR="00005601">
        <w:rPr>
          <w:b/>
          <w:color w:val="FF0000"/>
        </w:rPr>
        <w:t xml:space="preserve">(3) </w:t>
      </w:r>
      <w:r w:rsidRPr="0061140C">
        <w:rPr>
          <w:b/>
          <w:color w:val="FF0000"/>
        </w:rPr>
        <w:t>Polytechnic</w:t>
      </w:r>
    </w:p>
    <w:p w14:paraId="24EDC5FF" w14:textId="6D63147A" w:rsidR="0061140C" w:rsidRDefault="0061140C" w:rsidP="0061140C">
      <w:pPr>
        <w:pStyle w:val="ListParagraph"/>
        <w:numPr>
          <w:ilvl w:val="0"/>
          <w:numId w:val="17"/>
        </w:numPr>
        <w:jc w:val="both"/>
        <w:rPr>
          <w:b/>
          <w:color w:val="FF0000"/>
        </w:rPr>
      </w:pPr>
      <w:r w:rsidRPr="0061140C">
        <w:rPr>
          <w:b/>
          <w:color w:val="FF0000"/>
        </w:rPr>
        <w:t xml:space="preserve">Seven </w:t>
      </w:r>
      <w:r w:rsidR="00005601">
        <w:rPr>
          <w:b/>
          <w:color w:val="FF0000"/>
        </w:rPr>
        <w:t>(7)</w:t>
      </w:r>
      <w:r w:rsidRPr="0061140C">
        <w:rPr>
          <w:b/>
          <w:color w:val="FF0000"/>
        </w:rPr>
        <w:t>Colleges of Education</w:t>
      </w:r>
    </w:p>
    <w:p w14:paraId="1E6B2202" w14:textId="24D69458" w:rsidR="00005601" w:rsidRPr="00005601" w:rsidRDefault="00005601" w:rsidP="00005601">
      <w:pPr>
        <w:pStyle w:val="ListParagraph"/>
        <w:numPr>
          <w:ilvl w:val="0"/>
          <w:numId w:val="10"/>
        </w:numPr>
        <w:jc w:val="both"/>
        <w:rPr>
          <w:b/>
          <w:color w:val="FF0000"/>
        </w:rPr>
      </w:pPr>
      <w:r>
        <w:rPr>
          <w:b/>
          <w:color w:val="FF0000"/>
        </w:rPr>
        <w:t xml:space="preserve">NATURAL ENDOWMENT/ TOURIST SITE: Delta State has </w:t>
      </w:r>
      <w:r w:rsidR="00EE2D40">
        <w:rPr>
          <w:b/>
          <w:color w:val="FF0000"/>
        </w:rPr>
        <w:t>Numerous</w:t>
      </w:r>
      <w:r>
        <w:rPr>
          <w:b/>
          <w:color w:val="FF0000"/>
        </w:rPr>
        <w:t xml:space="preserve"> Tourist Site namely:</w:t>
      </w:r>
    </w:p>
    <w:p w14:paraId="0F045EED" w14:textId="77777777" w:rsidR="00005601" w:rsidRPr="00A97FA7" w:rsidRDefault="00005601" w:rsidP="00005601">
      <w:pPr>
        <w:pStyle w:val="ListParagraph"/>
        <w:numPr>
          <w:ilvl w:val="0"/>
          <w:numId w:val="18"/>
        </w:numPr>
        <w:shd w:val="clear" w:color="auto" w:fill="FFFFFF"/>
        <w:spacing w:line="240" w:lineRule="auto"/>
        <w:jc w:val="both"/>
        <w:rPr>
          <w:rFonts w:eastAsia="Times New Roman"/>
          <w:b/>
          <w:color w:val="FF0000"/>
        </w:rPr>
      </w:pPr>
      <w:r w:rsidRPr="00A97FA7">
        <w:rPr>
          <w:rFonts w:eastAsia="Times New Roman"/>
          <w:b/>
          <w:color w:val="FF0000"/>
        </w:rPr>
        <w:t>Historical Sites:</w:t>
      </w:r>
    </w:p>
    <w:p w14:paraId="35BA666A" w14:textId="36FDEC4B" w:rsidR="00005601" w:rsidRPr="00A97FA7" w:rsidRDefault="00005601" w:rsidP="00005601">
      <w:pPr>
        <w:pStyle w:val="ListParagraph"/>
        <w:numPr>
          <w:ilvl w:val="0"/>
          <w:numId w:val="19"/>
        </w:numPr>
        <w:shd w:val="clear" w:color="auto" w:fill="FFFFFF"/>
        <w:spacing w:line="240" w:lineRule="auto"/>
        <w:jc w:val="both"/>
        <w:rPr>
          <w:rFonts w:eastAsia="Times New Roman"/>
          <w:b/>
          <w:color w:val="FF0000"/>
        </w:rPr>
      </w:pPr>
      <w:proofErr w:type="spellStart"/>
      <w:r w:rsidRPr="00A97FA7">
        <w:rPr>
          <w:rFonts w:eastAsia="Times New Roman"/>
          <w:b/>
          <w:color w:val="FF0000"/>
        </w:rPr>
        <w:t>Mungo</w:t>
      </w:r>
      <w:proofErr w:type="spellEnd"/>
      <w:r w:rsidRPr="00A97FA7">
        <w:rPr>
          <w:rFonts w:eastAsia="Times New Roman"/>
          <w:b/>
          <w:color w:val="FF0000"/>
        </w:rPr>
        <w:t xml:space="preserve"> Park House: A national museum showcasing the s</w:t>
      </w:r>
      <w:r w:rsidR="00A97FA7">
        <w:rPr>
          <w:rFonts w:eastAsia="Times New Roman"/>
          <w:b/>
          <w:color w:val="FF0000"/>
        </w:rPr>
        <w:t>tate's rich history.</w:t>
      </w:r>
    </w:p>
    <w:p w14:paraId="4AF7D2D0" w14:textId="2F131784" w:rsidR="00005601" w:rsidRPr="00A97FA7" w:rsidRDefault="00005601" w:rsidP="00005601">
      <w:pPr>
        <w:pStyle w:val="ListParagraph"/>
        <w:numPr>
          <w:ilvl w:val="0"/>
          <w:numId w:val="19"/>
        </w:numPr>
        <w:shd w:val="clear" w:color="auto" w:fill="FFFFFF"/>
        <w:spacing w:line="240" w:lineRule="auto"/>
        <w:jc w:val="both"/>
        <w:rPr>
          <w:rFonts w:eastAsia="Times New Roman"/>
          <w:b/>
          <w:color w:val="FF0000"/>
        </w:rPr>
      </w:pPr>
      <w:r w:rsidRPr="00A97FA7">
        <w:rPr>
          <w:rFonts w:eastAsia="Times New Roman"/>
          <w:b/>
          <w:color w:val="FF0000"/>
        </w:rPr>
        <w:t xml:space="preserve">Nana's Palace: A 19th-century palace built by Nana </w:t>
      </w:r>
      <w:proofErr w:type="spellStart"/>
      <w:r w:rsidRPr="00A97FA7">
        <w:rPr>
          <w:rFonts w:eastAsia="Times New Roman"/>
          <w:b/>
          <w:color w:val="FF0000"/>
        </w:rPr>
        <w:t>Olomu</w:t>
      </w:r>
      <w:proofErr w:type="spellEnd"/>
      <w:r w:rsidRPr="00A97FA7">
        <w:rPr>
          <w:rFonts w:eastAsia="Times New Roman"/>
          <w:b/>
          <w:color w:val="FF0000"/>
        </w:rPr>
        <w:t xml:space="preserve">, an </w:t>
      </w:r>
      <w:proofErr w:type="spellStart"/>
      <w:r w:rsidRPr="00A97FA7">
        <w:rPr>
          <w:rFonts w:eastAsia="Times New Roman"/>
          <w:b/>
          <w:color w:val="FF0000"/>
        </w:rPr>
        <w:t>Itsekiri</w:t>
      </w:r>
      <w:proofErr w:type="spellEnd"/>
      <w:r w:rsidRPr="00A97FA7">
        <w:rPr>
          <w:rFonts w:eastAsia="Times New Roman"/>
          <w:b/>
          <w:color w:val="FF0000"/>
        </w:rPr>
        <w:t xml:space="preserve"> chief and merchant.</w:t>
      </w:r>
    </w:p>
    <w:p w14:paraId="0541DF67" w14:textId="32926A1F" w:rsidR="00005601" w:rsidRDefault="00005601" w:rsidP="00005601">
      <w:pPr>
        <w:pStyle w:val="ListParagraph"/>
        <w:numPr>
          <w:ilvl w:val="0"/>
          <w:numId w:val="19"/>
        </w:numPr>
        <w:shd w:val="clear" w:color="auto" w:fill="FFFFFF"/>
        <w:spacing w:line="240" w:lineRule="auto"/>
        <w:jc w:val="both"/>
        <w:rPr>
          <w:rFonts w:eastAsia="Times New Roman"/>
          <w:b/>
          <w:color w:val="FF0000"/>
        </w:rPr>
      </w:pPr>
      <w:r w:rsidRPr="00A97FA7">
        <w:rPr>
          <w:rFonts w:eastAsia="Times New Roman"/>
          <w:b/>
          <w:color w:val="FF0000"/>
        </w:rPr>
        <w:t>Lander Brothers’ Anchorage: A historic site commemorating the Lander brothers' discovery of the River Niger.</w:t>
      </w:r>
    </w:p>
    <w:p w14:paraId="002C67E8" w14:textId="4BAEC270" w:rsidR="00A97FA7" w:rsidRPr="00A97FA7" w:rsidRDefault="00A97FA7" w:rsidP="00A97FA7">
      <w:pPr>
        <w:pStyle w:val="ListParagraph"/>
        <w:numPr>
          <w:ilvl w:val="0"/>
          <w:numId w:val="19"/>
        </w:numPr>
        <w:shd w:val="clear" w:color="auto" w:fill="FFFFFF"/>
        <w:spacing w:line="240" w:lineRule="auto"/>
        <w:jc w:val="both"/>
        <w:rPr>
          <w:rFonts w:eastAsia="Times New Roman"/>
          <w:b/>
          <w:color w:val="FF0000"/>
        </w:rPr>
      </w:pPr>
      <w:r w:rsidRPr="00A97FA7">
        <w:rPr>
          <w:rFonts w:eastAsia="Times New Roman"/>
          <w:b/>
          <w:color w:val="FF0000"/>
        </w:rPr>
        <w:t>Araya Bible Site: A sacred site believed to be the location where a Bible miraculously descended from heaven.</w:t>
      </w:r>
    </w:p>
    <w:p w14:paraId="4B241E40" w14:textId="77777777" w:rsidR="00005601" w:rsidRPr="00A97FA7" w:rsidRDefault="00005601" w:rsidP="00005601">
      <w:pPr>
        <w:pStyle w:val="ListParagraph"/>
        <w:numPr>
          <w:ilvl w:val="0"/>
          <w:numId w:val="18"/>
        </w:numPr>
        <w:shd w:val="clear" w:color="auto" w:fill="FFFFFF"/>
        <w:spacing w:line="240" w:lineRule="auto"/>
        <w:jc w:val="both"/>
        <w:rPr>
          <w:rFonts w:eastAsia="Times New Roman"/>
          <w:b/>
          <w:color w:val="FF0000"/>
        </w:rPr>
      </w:pPr>
      <w:r w:rsidRPr="00A97FA7">
        <w:rPr>
          <w:rFonts w:eastAsia="Times New Roman"/>
          <w:b/>
          <w:color w:val="FF0000"/>
        </w:rPr>
        <w:t>Natural Attractions:</w:t>
      </w:r>
    </w:p>
    <w:p w14:paraId="43A9610E" w14:textId="5040A6A9" w:rsidR="00005601" w:rsidRPr="00A97FA7" w:rsidRDefault="00005601" w:rsidP="00005601">
      <w:pPr>
        <w:pStyle w:val="ListParagraph"/>
        <w:numPr>
          <w:ilvl w:val="1"/>
          <w:numId w:val="21"/>
        </w:numPr>
        <w:shd w:val="clear" w:color="auto" w:fill="FFFFFF"/>
        <w:spacing w:line="240" w:lineRule="auto"/>
        <w:jc w:val="both"/>
        <w:rPr>
          <w:rFonts w:eastAsia="Times New Roman"/>
          <w:b/>
          <w:color w:val="FF0000"/>
        </w:rPr>
      </w:pPr>
      <w:r w:rsidRPr="00A97FA7">
        <w:rPr>
          <w:rFonts w:eastAsia="Times New Roman"/>
          <w:b/>
          <w:color w:val="FF0000"/>
        </w:rPr>
        <w:t>River Ethiope Source</w:t>
      </w:r>
      <w:r w:rsidR="00A97FA7">
        <w:rPr>
          <w:rFonts w:eastAsia="Times New Roman"/>
          <w:b/>
          <w:color w:val="FF0000"/>
        </w:rPr>
        <w:t xml:space="preserve"> at </w:t>
      </w:r>
      <w:proofErr w:type="spellStart"/>
      <w:r w:rsidR="00A97FA7">
        <w:rPr>
          <w:rFonts w:eastAsia="Times New Roman"/>
          <w:b/>
          <w:color w:val="FF0000"/>
        </w:rPr>
        <w:t>Umuaja</w:t>
      </w:r>
      <w:proofErr w:type="spellEnd"/>
      <w:r w:rsidR="00A97FA7">
        <w:rPr>
          <w:rFonts w:eastAsia="Times New Roman"/>
          <w:b/>
          <w:color w:val="FF0000"/>
        </w:rPr>
        <w:t xml:space="preserve">, </w:t>
      </w:r>
      <w:proofErr w:type="spellStart"/>
      <w:r w:rsidR="00A97FA7">
        <w:rPr>
          <w:rFonts w:eastAsia="Times New Roman"/>
          <w:b/>
          <w:color w:val="FF0000"/>
        </w:rPr>
        <w:t>Ukwani</w:t>
      </w:r>
      <w:proofErr w:type="spellEnd"/>
      <w:r w:rsidR="00A97FA7">
        <w:rPr>
          <w:rFonts w:eastAsia="Times New Roman"/>
          <w:b/>
          <w:color w:val="FF0000"/>
        </w:rPr>
        <w:t xml:space="preserve"> LGA</w:t>
      </w:r>
      <w:r w:rsidRPr="00A97FA7">
        <w:rPr>
          <w:rFonts w:eastAsia="Times New Roman"/>
          <w:b/>
          <w:color w:val="FF0000"/>
        </w:rPr>
        <w:t>: A scenic spot with crystal-clear waters perfect for swimming, boating, and fishing.</w:t>
      </w:r>
    </w:p>
    <w:p w14:paraId="53FD2DD3" w14:textId="2DC82EC6" w:rsidR="00005601" w:rsidRPr="00A97FA7" w:rsidRDefault="00005601" w:rsidP="00005601">
      <w:pPr>
        <w:pStyle w:val="ListParagraph"/>
        <w:numPr>
          <w:ilvl w:val="1"/>
          <w:numId w:val="21"/>
        </w:numPr>
        <w:shd w:val="clear" w:color="auto" w:fill="FFFFFF"/>
        <w:spacing w:line="240" w:lineRule="auto"/>
        <w:jc w:val="both"/>
        <w:rPr>
          <w:rFonts w:eastAsia="Times New Roman"/>
          <w:b/>
          <w:color w:val="FF0000"/>
        </w:rPr>
      </w:pPr>
      <w:r w:rsidRPr="00A97FA7">
        <w:rPr>
          <w:rFonts w:eastAsia="Times New Roman"/>
          <w:b/>
          <w:color w:val="FF0000"/>
        </w:rPr>
        <w:t>Kwale Game Reserve: A wildlife reserve offering a glimpse into Nigeria's diverse flora and fauna.</w:t>
      </w:r>
    </w:p>
    <w:p w14:paraId="07209205" w14:textId="46745BBC" w:rsidR="00005601" w:rsidRPr="00A97FA7" w:rsidRDefault="00005601" w:rsidP="00005601">
      <w:pPr>
        <w:pStyle w:val="ListParagraph"/>
        <w:numPr>
          <w:ilvl w:val="1"/>
          <w:numId w:val="21"/>
        </w:numPr>
        <w:shd w:val="clear" w:color="auto" w:fill="FFFFFF"/>
        <w:spacing w:line="240" w:lineRule="auto"/>
        <w:jc w:val="both"/>
        <w:rPr>
          <w:rFonts w:eastAsia="Times New Roman"/>
          <w:b/>
          <w:color w:val="FF0000"/>
        </w:rPr>
      </w:pPr>
      <w:proofErr w:type="spellStart"/>
      <w:r w:rsidRPr="00A97FA7">
        <w:rPr>
          <w:rFonts w:eastAsia="Times New Roman"/>
          <w:b/>
          <w:color w:val="FF0000"/>
        </w:rPr>
        <w:t>Otuogu</w:t>
      </w:r>
      <w:proofErr w:type="spellEnd"/>
      <w:r w:rsidRPr="00A97FA7">
        <w:rPr>
          <w:rFonts w:eastAsia="Times New Roman"/>
          <w:b/>
          <w:color w:val="FF0000"/>
        </w:rPr>
        <w:t xml:space="preserve"> Beach: A picturesque beach with stunning views of the Niger Delta.</w:t>
      </w:r>
    </w:p>
    <w:p w14:paraId="078E8D8E" w14:textId="77777777" w:rsidR="00005601" w:rsidRPr="00A97FA7" w:rsidRDefault="00005601" w:rsidP="00005601">
      <w:pPr>
        <w:pStyle w:val="ListParagraph"/>
        <w:numPr>
          <w:ilvl w:val="0"/>
          <w:numId w:val="18"/>
        </w:numPr>
        <w:shd w:val="clear" w:color="auto" w:fill="FFFFFF"/>
        <w:spacing w:line="240" w:lineRule="auto"/>
        <w:jc w:val="both"/>
        <w:rPr>
          <w:rFonts w:eastAsia="Times New Roman"/>
          <w:b/>
          <w:color w:val="FF0000"/>
        </w:rPr>
      </w:pPr>
      <w:r w:rsidRPr="00A97FA7">
        <w:rPr>
          <w:rFonts w:eastAsia="Times New Roman"/>
          <w:b/>
          <w:color w:val="FF0000"/>
        </w:rPr>
        <w:t>Recreational Centers:</w:t>
      </w:r>
    </w:p>
    <w:p w14:paraId="02D93BDC" w14:textId="5436373C" w:rsidR="00005601" w:rsidRPr="00A97FA7" w:rsidRDefault="00005601" w:rsidP="00005601">
      <w:pPr>
        <w:pStyle w:val="ListParagraph"/>
        <w:numPr>
          <w:ilvl w:val="0"/>
          <w:numId w:val="22"/>
        </w:numPr>
        <w:shd w:val="clear" w:color="auto" w:fill="FFFFFF"/>
        <w:spacing w:line="240" w:lineRule="auto"/>
        <w:jc w:val="both"/>
        <w:rPr>
          <w:rFonts w:eastAsia="Times New Roman"/>
          <w:b/>
          <w:color w:val="FF0000"/>
        </w:rPr>
      </w:pPr>
      <w:proofErr w:type="spellStart"/>
      <w:r w:rsidRPr="00A97FA7">
        <w:rPr>
          <w:rFonts w:eastAsia="Times New Roman"/>
          <w:b/>
          <w:color w:val="FF0000"/>
        </w:rPr>
        <w:t>Abraka</w:t>
      </w:r>
      <w:proofErr w:type="spellEnd"/>
      <w:r w:rsidRPr="00A97FA7">
        <w:rPr>
          <w:rFonts w:eastAsia="Times New Roman"/>
          <w:b/>
          <w:color w:val="FF0000"/>
        </w:rPr>
        <w:t xml:space="preserve"> Turf &amp; Country </w:t>
      </w:r>
      <w:proofErr w:type="spellStart"/>
      <w:proofErr w:type="gramStart"/>
      <w:r w:rsidRPr="00A97FA7">
        <w:rPr>
          <w:rFonts w:eastAsia="Times New Roman"/>
          <w:b/>
          <w:color w:val="FF0000"/>
        </w:rPr>
        <w:t>Clu</w:t>
      </w:r>
      <w:proofErr w:type="spellEnd"/>
      <w:proofErr w:type="gramEnd"/>
      <w:r w:rsidRPr="00A97FA7">
        <w:rPr>
          <w:rFonts w:eastAsia="Times New Roman"/>
          <w:b/>
          <w:color w:val="FF0000"/>
        </w:rPr>
        <w:t>: A popular spot for outdoor activities like golfing, horse riding, and swimming.</w:t>
      </w:r>
    </w:p>
    <w:p w14:paraId="62DA0E08" w14:textId="5F5A7E7C" w:rsidR="00005601" w:rsidRPr="00A97FA7" w:rsidRDefault="00005601" w:rsidP="00005601">
      <w:pPr>
        <w:pStyle w:val="ListParagraph"/>
        <w:numPr>
          <w:ilvl w:val="0"/>
          <w:numId w:val="22"/>
        </w:numPr>
        <w:shd w:val="clear" w:color="auto" w:fill="FFFFFF"/>
        <w:spacing w:line="240" w:lineRule="auto"/>
        <w:jc w:val="both"/>
        <w:rPr>
          <w:rFonts w:eastAsia="Times New Roman"/>
          <w:b/>
          <w:color w:val="FF0000"/>
        </w:rPr>
      </w:pPr>
      <w:proofErr w:type="spellStart"/>
      <w:r w:rsidRPr="00A97FA7">
        <w:rPr>
          <w:rFonts w:eastAsia="Times New Roman"/>
          <w:b/>
          <w:color w:val="FF0000"/>
        </w:rPr>
        <w:t>Effurun</w:t>
      </w:r>
      <w:proofErr w:type="spellEnd"/>
      <w:r w:rsidRPr="00A97FA7">
        <w:rPr>
          <w:rFonts w:eastAsia="Times New Roman"/>
          <w:b/>
          <w:color w:val="FF0000"/>
        </w:rPr>
        <w:t xml:space="preserve"> Garden Park: A serene park ideal for picnics and relaxation.</w:t>
      </w:r>
    </w:p>
    <w:p w14:paraId="4DDE1AAE" w14:textId="53D5764E" w:rsidR="004E5364" w:rsidRDefault="00005601" w:rsidP="00186026">
      <w:pPr>
        <w:pStyle w:val="ListParagraph"/>
        <w:numPr>
          <w:ilvl w:val="0"/>
          <w:numId w:val="22"/>
        </w:numPr>
        <w:shd w:val="clear" w:color="auto" w:fill="FFFFFF"/>
        <w:spacing w:line="240" w:lineRule="auto"/>
        <w:jc w:val="both"/>
        <w:rPr>
          <w:rFonts w:eastAsia="Times New Roman"/>
          <w:b/>
          <w:color w:val="FF0000"/>
        </w:rPr>
      </w:pPr>
      <w:r w:rsidRPr="00A97FA7">
        <w:rPr>
          <w:rFonts w:eastAsia="Times New Roman"/>
          <w:b/>
          <w:color w:val="FF0000"/>
        </w:rPr>
        <w:t>Leisure Paradise Amusement Park</w:t>
      </w:r>
      <w:r w:rsidR="00EE2D40">
        <w:rPr>
          <w:rFonts w:eastAsia="Times New Roman"/>
          <w:b/>
          <w:color w:val="FF0000"/>
        </w:rPr>
        <w:t>, Agbor</w:t>
      </w:r>
      <w:r w:rsidRPr="00A97FA7">
        <w:rPr>
          <w:rFonts w:eastAsia="Times New Roman"/>
          <w:b/>
          <w:color w:val="FF0000"/>
        </w:rPr>
        <w:t>: An amusement park offering thrilling rides and games for all ages.</w:t>
      </w:r>
    </w:p>
    <w:p w14:paraId="5705C557" w14:textId="1C61C86D" w:rsidR="00EE2D40" w:rsidRPr="00A97FA7" w:rsidRDefault="00EE2D40" w:rsidP="00186026">
      <w:pPr>
        <w:pStyle w:val="ListParagraph"/>
        <w:numPr>
          <w:ilvl w:val="0"/>
          <w:numId w:val="22"/>
        </w:numPr>
        <w:shd w:val="clear" w:color="auto" w:fill="FFFFFF"/>
        <w:spacing w:line="240" w:lineRule="auto"/>
        <w:jc w:val="both"/>
        <w:rPr>
          <w:rFonts w:eastAsia="Times New Roman"/>
          <w:b/>
          <w:color w:val="FF0000"/>
        </w:rPr>
      </w:pPr>
      <w:r>
        <w:rPr>
          <w:rFonts w:eastAsia="Times New Roman"/>
          <w:b/>
          <w:color w:val="FF0000"/>
        </w:rPr>
        <w:t>Asaba Leisure Park</w:t>
      </w:r>
    </w:p>
    <w:p w14:paraId="5CB274B4" w14:textId="77777777" w:rsidR="004E5364" w:rsidRDefault="004E5364" w:rsidP="00186026">
      <w:pPr>
        <w:jc w:val="both"/>
      </w:pPr>
    </w:p>
    <w:p w14:paraId="45340205" w14:textId="77777777" w:rsidR="004E5364" w:rsidRDefault="0071734B" w:rsidP="00186026">
      <w:pPr>
        <w:numPr>
          <w:ilvl w:val="0"/>
          <w:numId w:val="2"/>
        </w:numPr>
        <w:jc w:val="both"/>
      </w:pPr>
      <w:r>
        <w:rPr>
          <w:b/>
        </w:rPr>
        <w:t>What are the key policy initiatives, reforms, and incentives in the state?</w:t>
      </w:r>
      <w:r>
        <w:t xml:space="preserve"> </w:t>
      </w:r>
      <w:r>
        <w:rPr>
          <w:b/>
        </w:rPr>
        <w:t xml:space="preserve">Please list them </w:t>
      </w:r>
    </w:p>
    <w:p w14:paraId="54AF51DC" w14:textId="1B471827" w:rsidR="002B1B33" w:rsidRPr="002B1B33" w:rsidRDefault="0071734B" w:rsidP="00EE2D40">
      <w:pPr>
        <w:pStyle w:val="NormalWeb"/>
        <w:shd w:val="clear" w:color="auto" w:fill="FFFFFF"/>
        <w:spacing w:before="0" w:beforeAutospacing="0" w:after="225" w:afterAutospacing="0"/>
        <w:ind w:left="720"/>
        <w:jc w:val="both"/>
        <w:rPr>
          <w:rFonts w:ascii="Arial" w:hAnsi="Arial" w:cs="Arial"/>
          <w:b/>
          <w:color w:val="FF0000"/>
          <w:sz w:val="22"/>
          <w:szCs w:val="22"/>
        </w:rPr>
      </w:pPr>
      <w:r w:rsidRPr="0071734B">
        <w:rPr>
          <w:rStyle w:val="Strong"/>
          <w:rFonts w:ascii="Arial" w:hAnsi="Arial" w:cs="Arial"/>
          <w:color w:val="FF0000"/>
          <w:sz w:val="22"/>
          <w:szCs w:val="22"/>
          <w:u w:val="single"/>
        </w:rPr>
        <w:t xml:space="preserve">1.  </w:t>
      </w:r>
      <w:r w:rsidR="002B1B33" w:rsidRPr="0071734B">
        <w:rPr>
          <w:rStyle w:val="Strong"/>
          <w:rFonts w:ascii="Arial" w:hAnsi="Arial" w:cs="Arial"/>
          <w:color w:val="FF0000"/>
          <w:sz w:val="22"/>
          <w:szCs w:val="22"/>
          <w:u w:val="single"/>
        </w:rPr>
        <w:t>DELTA STATE EASE OF DOING BUSINESS REFORMS</w:t>
      </w:r>
      <w:r w:rsidR="002B1B33" w:rsidRPr="0071734B">
        <w:rPr>
          <w:rFonts w:ascii="Arial" w:hAnsi="Arial" w:cs="Arial"/>
          <w:b/>
          <w:color w:val="FF0000"/>
          <w:sz w:val="22"/>
          <w:szCs w:val="22"/>
          <w:u w:val="single"/>
        </w:rPr>
        <w:br/>
      </w:r>
      <w:proofErr w:type="gramStart"/>
      <w:r w:rsidR="002B1B33" w:rsidRPr="002B1B33">
        <w:rPr>
          <w:rFonts w:ascii="Arial" w:hAnsi="Arial" w:cs="Arial"/>
          <w:b/>
          <w:color w:val="FF0000"/>
          <w:sz w:val="22"/>
          <w:szCs w:val="22"/>
        </w:rPr>
        <w:t>More</w:t>
      </w:r>
      <w:proofErr w:type="gramEnd"/>
      <w:r w:rsidR="002B1B33" w:rsidRPr="002B1B33">
        <w:rPr>
          <w:rFonts w:ascii="Arial" w:hAnsi="Arial" w:cs="Arial"/>
          <w:b/>
          <w:color w:val="FF0000"/>
          <w:sz w:val="22"/>
          <w:szCs w:val="22"/>
        </w:rPr>
        <w:t xml:space="preserve"> than ever before the Delta State Government has created the environment for improved Ease of Doing Business (</w:t>
      </w:r>
      <w:proofErr w:type="spellStart"/>
      <w:r w:rsidR="002B1B33" w:rsidRPr="002B1B33">
        <w:rPr>
          <w:rFonts w:ascii="Arial" w:hAnsi="Arial" w:cs="Arial"/>
          <w:b/>
          <w:color w:val="FF0000"/>
          <w:sz w:val="22"/>
          <w:szCs w:val="22"/>
        </w:rPr>
        <w:t>EoDB</w:t>
      </w:r>
      <w:proofErr w:type="spellEnd"/>
      <w:r w:rsidR="002B1B33" w:rsidRPr="002B1B33">
        <w:rPr>
          <w:rFonts w:ascii="Arial" w:hAnsi="Arial" w:cs="Arial"/>
          <w:b/>
          <w:color w:val="FF0000"/>
          <w:sz w:val="22"/>
          <w:szCs w:val="22"/>
        </w:rPr>
        <w:t xml:space="preserve">). The improved business friendly conditions in the State are as a result of deliberate measures and policies in the various broad spheres of business environment </w:t>
      </w:r>
      <w:proofErr w:type="spellStart"/>
      <w:r w:rsidR="002B1B33" w:rsidRPr="002B1B33">
        <w:rPr>
          <w:rFonts w:ascii="Arial" w:hAnsi="Arial" w:cs="Arial"/>
          <w:b/>
          <w:color w:val="FF0000"/>
          <w:sz w:val="22"/>
          <w:szCs w:val="22"/>
        </w:rPr>
        <w:t>viz</w:t>
      </w:r>
      <w:proofErr w:type="spellEnd"/>
      <w:r w:rsidR="002B1B33" w:rsidRPr="002B1B33">
        <w:rPr>
          <w:rFonts w:ascii="Arial" w:hAnsi="Arial" w:cs="Arial"/>
          <w:b/>
          <w:color w:val="FF0000"/>
          <w:sz w:val="22"/>
          <w:szCs w:val="22"/>
        </w:rPr>
        <w:t>;</w:t>
      </w:r>
    </w:p>
    <w:p w14:paraId="791A8FDD" w14:textId="77777777" w:rsidR="002B1B33" w:rsidRPr="002B1B33" w:rsidRDefault="002B1B33" w:rsidP="002B1B33">
      <w:pPr>
        <w:pStyle w:val="NoSpacing"/>
        <w:numPr>
          <w:ilvl w:val="0"/>
          <w:numId w:val="25"/>
        </w:numPr>
        <w:rPr>
          <w:b/>
          <w:color w:val="FF0000"/>
        </w:rPr>
      </w:pPr>
      <w:r w:rsidRPr="002B1B33">
        <w:rPr>
          <w:b/>
          <w:color w:val="FF0000"/>
        </w:rPr>
        <w:t>Good governance and political stability as the State has become more peaceful.</w:t>
      </w:r>
    </w:p>
    <w:p w14:paraId="687BAA6B" w14:textId="77777777" w:rsidR="002B1B33" w:rsidRPr="002B1B33" w:rsidRDefault="002B1B33" w:rsidP="002B1B33">
      <w:pPr>
        <w:pStyle w:val="NoSpacing"/>
        <w:numPr>
          <w:ilvl w:val="0"/>
          <w:numId w:val="25"/>
        </w:numPr>
        <w:rPr>
          <w:b/>
          <w:color w:val="FF0000"/>
        </w:rPr>
      </w:pPr>
      <w:r w:rsidRPr="002B1B33">
        <w:rPr>
          <w:b/>
          <w:color w:val="FF0000"/>
        </w:rPr>
        <w:t>Sound economic management</w:t>
      </w:r>
    </w:p>
    <w:p w14:paraId="0E618124" w14:textId="77777777" w:rsidR="002B1B33" w:rsidRPr="002B1B33" w:rsidRDefault="002B1B33" w:rsidP="002B1B33">
      <w:pPr>
        <w:pStyle w:val="NoSpacing"/>
        <w:numPr>
          <w:ilvl w:val="0"/>
          <w:numId w:val="25"/>
        </w:numPr>
        <w:rPr>
          <w:b/>
          <w:color w:val="FF0000"/>
        </w:rPr>
      </w:pPr>
      <w:r w:rsidRPr="002B1B33">
        <w:rPr>
          <w:b/>
          <w:color w:val="FF0000"/>
        </w:rPr>
        <w:t>Promotion of Public Private Partnership (PPP)</w:t>
      </w:r>
    </w:p>
    <w:p w14:paraId="68B0E4EC" w14:textId="77777777" w:rsidR="002B1B33" w:rsidRPr="002B1B33" w:rsidRDefault="002B1B33" w:rsidP="002B1B33">
      <w:pPr>
        <w:pStyle w:val="NoSpacing"/>
        <w:numPr>
          <w:ilvl w:val="0"/>
          <w:numId w:val="25"/>
        </w:numPr>
        <w:rPr>
          <w:b/>
          <w:color w:val="FF0000"/>
        </w:rPr>
      </w:pPr>
      <w:r w:rsidRPr="002B1B33">
        <w:rPr>
          <w:b/>
          <w:color w:val="FF0000"/>
        </w:rPr>
        <w:t>Automated Central Billing System of Taxes and Levies etc.</w:t>
      </w:r>
    </w:p>
    <w:p w14:paraId="09762912" w14:textId="77777777" w:rsidR="002B1B33" w:rsidRPr="002B1B33" w:rsidRDefault="002B1B33" w:rsidP="002B1B33">
      <w:pPr>
        <w:pStyle w:val="NoSpacing"/>
        <w:numPr>
          <w:ilvl w:val="0"/>
          <w:numId w:val="25"/>
        </w:numPr>
        <w:rPr>
          <w:b/>
          <w:color w:val="FF0000"/>
        </w:rPr>
      </w:pPr>
      <w:r w:rsidRPr="002B1B33">
        <w:rPr>
          <w:b/>
          <w:color w:val="FF0000"/>
        </w:rPr>
        <w:t>Delta State Security Committee under the Chairmanship of the State Governor- for curbing crime and guaranteeing security law and order for businesses</w:t>
      </w:r>
    </w:p>
    <w:p w14:paraId="5CB6B3CC" w14:textId="77777777" w:rsidR="002B1B33" w:rsidRPr="002B1B33" w:rsidRDefault="002B1B33" w:rsidP="002B1B33">
      <w:pPr>
        <w:pStyle w:val="NoSpacing"/>
        <w:numPr>
          <w:ilvl w:val="0"/>
          <w:numId w:val="25"/>
        </w:numPr>
        <w:rPr>
          <w:b/>
          <w:color w:val="FF0000"/>
        </w:rPr>
      </w:pPr>
      <w:r w:rsidRPr="002B1B33">
        <w:rPr>
          <w:b/>
          <w:color w:val="FF0000"/>
        </w:rPr>
        <w:t>Delta State Anti-Kidnapping Law 2016-to curb incidence of kidnapping</w:t>
      </w:r>
    </w:p>
    <w:p w14:paraId="64E4504B" w14:textId="681C8022" w:rsidR="002B1B33" w:rsidRPr="002B1B33" w:rsidRDefault="002B1B33" w:rsidP="002B1B33">
      <w:pPr>
        <w:pStyle w:val="NoSpacing"/>
        <w:numPr>
          <w:ilvl w:val="0"/>
          <w:numId w:val="25"/>
        </w:numPr>
        <w:rPr>
          <w:b/>
          <w:color w:val="FF0000"/>
        </w:rPr>
      </w:pPr>
      <w:r w:rsidRPr="002B1B33">
        <w:rPr>
          <w:b/>
          <w:color w:val="FF0000"/>
        </w:rPr>
        <w:lastRenderedPageBreak/>
        <w:t>Delta State Public and Private Properties Protection Law popularly known as “</w:t>
      </w:r>
      <w:proofErr w:type="spellStart"/>
      <w:r w:rsidRPr="002B1B33">
        <w:rPr>
          <w:b/>
          <w:color w:val="FF0000"/>
        </w:rPr>
        <w:t>Deve</w:t>
      </w:r>
      <w:proofErr w:type="spellEnd"/>
      <w:r w:rsidRPr="002B1B33">
        <w:rPr>
          <w:b/>
          <w:color w:val="FF0000"/>
        </w:rPr>
        <w:t>”-to curb the incessant harassment of property developers.</w:t>
      </w:r>
    </w:p>
    <w:p w14:paraId="67BE016C" w14:textId="77777777" w:rsidR="002B1B33" w:rsidRPr="002B1B33" w:rsidRDefault="002B1B33" w:rsidP="002B1B33">
      <w:pPr>
        <w:pStyle w:val="NoSpacing"/>
        <w:numPr>
          <w:ilvl w:val="0"/>
          <w:numId w:val="25"/>
        </w:numPr>
        <w:rPr>
          <w:b/>
          <w:color w:val="FF0000"/>
        </w:rPr>
      </w:pPr>
      <w:r w:rsidRPr="002B1B33">
        <w:rPr>
          <w:b/>
          <w:color w:val="FF0000"/>
        </w:rPr>
        <w:t>Establishment of over 20 Small Claims Court for business resolution disputes.</w:t>
      </w:r>
    </w:p>
    <w:p w14:paraId="3E94D394" w14:textId="77777777" w:rsidR="002B1B33" w:rsidRPr="002B1B33" w:rsidRDefault="002B1B33" w:rsidP="002B1B33">
      <w:pPr>
        <w:pStyle w:val="NoSpacing"/>
        <w:numPr>
          <w:ilvl w:val="0"/>
          <w:numId w:val="25"/>
        </w:numPr>
        <w:rPr>
          <w:b/>
          <w:color w:val="FF0000"/>
        </w:rPr>
      </w:pPr>
      <w:r w:rsidRPr="002B1B33">
        <w:rPr>
          <w:b/>
          <w:color w:val="FF0000"/>
        </w:rPr>
        <w:t>Setting up of the Delta State Ease of Doing Business Council and assigning of focal persons from relevant Ministries Departments and Agencies etc.</w:t>
      </w:r>
      <w:r w:rsidRPr="002B1B33">
        <w:rPr>
          <w:b/>
          <w:color w:val="FF0000"/>
        </w:rPr>
        <w:br/>
      </w:r>
    </w:p>
    <w:p w14:paraId="0F9163F3" w14:textId="77777777" w:rsidR="002B1B33" w:rsidRPr="002B1B33" w:rsidRDefault="002B1B33" w:rsidP="002B1B33">
      <w:pPr>
        <w:pStyle w:val="NoSpacing"/>
        <w:numPr>
          <w:ilvl w:val="0"/>
          <w:numId w:val="25"/>
        </w:numPr>
        <w:rPr>
          <w:b/>
          <w:color w:val="FF0000"/>
        </w:rPr>
      </w:pPr>
      <w:r w:rsidRPr="002B1B33">
        <w:rPr>
          <w:b/>
          <w:color w:val="FF0000"/>
        </w:rPr>
        <w:t>Access to State Government facilities.</w:t>
      </w:r>
    </w:p>
    <w:p w14:paraId="30B5CE7B" w14:textId="57B4083D" w:rsidR="002B1B33" w:rsidRPr="002B1B33" w:rsidRDefault="002B1B33" w:rsidP="002B1B33">
      <w:pPr>
        <w:pStyle w:val="NoSpacing"/>
        <w:numPr>
          <w:ilvl w:val="0"/>
          <w:numId w:val="25"/>
        </w:numPr>
        <w:rPr>
          <w:b/>
          <w:color w:val="FF0000"/>
        </w:rPr>
      </w:pPr>
      <w:r w:rsidRPr="002B1B33">
        <w:rPr>
          <w:b/>
          <w:color w:val="FF0000"/>
        </w:rPr>
        <w:t>Intermediating between investors and the host communities.</w:t>
      </w:r>
    </w:p>
    <w:p w14:paraId="769B41AA" w14:textId="77777777" w:rsidR="002B1B33" w:rsidRPr="002B1B33" w:rsidRDefault="002B1B33" w:rsidP="002B1B33">
      <w:pPr>
        <w:pStyle w:val="NoSpacing"/>
        <w:numPr>
          <w:ilvl w:val="0"/>
          <w:numId w:val="25"/>
        </w:numPr>
        <w:rPr>
          <w:b/>
          <w:color w:val="FF0000"/>
        </w:rPr>
      </w:pPr>
      <w:r w:rsidRPr="002B1B33">
        <w:rPr>
          <w:b/>
          <w:color w:val="FF0000"/>
        </w:rPr>
        <w:t>Grant of waivers from payment of tenement rates, fees, levies and other charges for investors for up to 5yearsafter commencement of business.</w:t>
      </w:r>
    </w:p>
    <w:p w14:paraId="73829DD7" w14:textId="6CB68363" w:rsidR="0071734B" w:rsidRPr="00BF1E7D" w:rsidRDefault="002B1B33" w:rsidP="0071734B">
      <w:pPr>
        <w:pStyle w:val="NoSpacing"/>
        <w:numPr>
          <w:ilvl w:val="0"/>
          <w:numId w:val="25"/>
        </w:numPr>
        <w:rPr>
          <w:color w:val="FF0000"/>
        </w:rPr>
      </w:pPr>
      <w:r w:rsidRPr="002B1B33">
        <w:rPr>
          <w:b/>
          <w:color w:val="FF0000"/>
        </w:rPr>
        <w:t>Helping investors with appropriate pool of man power resources through the One Stop Shop domicile</w:t>
      </w:r>
      <w:r w:rsidR="0071734B">
        <w:rPr>
          <w:b/>
          <w:color w:val="FF0000"/>
        </w:rPr>
        <w:t>d</w:t>
      </w:r>
      <w:r w:rsidRPr="002B1B33">
        <w:rPr>
          <w:b/>
          <w:color w:val="FF0000"/>
        </w:rPr>
        <w:t xml:space="preserve"> in Delta State Investments Development Agency, Delta State Bureau</w:t>
      </w:r>
      <w:r w:rsidR="004C05FD">
        <w:rPr>
          <w:b/>
          <w:color w:val="FF0000"/>
        </w:rPr>
        <w:t xml:space="preserve"> for Job and Wealth Creation</w:t>
      </w:r>
      <w:r w:rsidR="0071734B">
        <w:rPr>
          <w:b/>
          <w:color w:val="FF0000"/>
        </w:rPr>
        <w:t>, Delta State Technical and Vocational Board</w:t>
      </w:r>
      <w:r w:rsidR="004C05FD">
        <w:rPr>
          <w:b/>
          <w:color w:val="FF0000"/>
        </w:rPr>
        <w:t>.</w:t>
      </w:r>
    </w:p>
    <w:p w14:paraId="50FDF35B" w14:textId="771EDEF8" w:rsidR="00BF1E7D" w:rsidRPr="0071734B" w:rsidRDefault="00BF1E7D" w:rsidP="0071734B">
      <w:pPr>
        <w:pStyle w:val="NoSpacing"/>
        <w:numPr>
          <w:ilvl w:val="0"/>
          <w:numId w:val="25"/>
        </w:numPr>
        <w:rPr>
          <w:color w:val="FF0000"/>
        </w:rPr>
      </w:pPr>
      <w:r>
        <w:rPr>
          <w:b/>
          <w:color w:val="FF0000"/>
        </w:rPr>
        <w:t xml:space="preserve">Delta State Electricity </w:t>
      </w:r>
      <w:r w:rsidR="00B049CA">
        <w:rPr>
          <w:b/>
          <w:color w:val="FF0000"/>
        </w:rPr>
        <w:t>P</w:t>
      </w:r>
      <w:r>
        <w:rPr>
          <w:b/>
          <w:color w:val="FF0000"/>
        </w:rPr>
        <w:t>ower Law 2024</w:t>
      </w:r>
    </w:p>
    <w:p w14:paraId="74EE3338" w14:textId="77777777" w:rsidR="0071734B" w:rsidRPr="0071734B" w:rsidRDefault="0071734B" w:rsidP="0071734B">
      <w:pPr>
        <w:shd w:val="clear" w:color="auto" w:fill="FFFFFF"/>
        <w:spacing w:line="240" w:lineRule="auto"/>
        <w:rPr>
          <w:rFonts w:eastAsia="Times New Roman"/>
          <w:b/>
          <w:color w:val="FF0000"/>
          <w:lang w:val="en-US"/>
        </w:rPr>
      </w:pPr>
    </w:p>
    <w:p w14:paraId="712FDDC2" w14:textId="13285BF5" w:rsidR="0071734B" w:rsidRPr="0071734B" w:rsidRDefault="0071734B" w:rsidP="00E6214D">
      <w:pPr>
        <w:shd w:val="clear" w:color="auto" w:fill="FFFFFF"/>
        <w:spacing w:line="240" w:lineRule="auto"/>
        <w:jc w:val="both"/>
        <w:rPr>
          <w:rFonts w:eastAsia="Times New Roman"/>
          <w:b/>
          <w:color w:val="FF0000"/>
          <w:u w:val="single"/>
          <w:lang w:val="en-US"/>
        </w:rPr>
      </w:pPr>
      <w:r w:rsidRPr="0071734B">
        <w:rPr>
          <w:rFonts w:eastAsia="Times New Roman"/>
          <w:b/>
          <w:color w:val="FF0000"/>
          <w:u w:val="single"/>
          <w:lang w:val="en-US"/>
        </w:rPr>
        <w:t>2. HEALTH SECTOR INITIATIVES</w:t>
      </w:r>
    </w:p>
    <w:p w14:paraId="545B4367" w14:textId="77777777" w:rsidR="0071734B" w:rsidRPr="0071734B" w:rsidRDefault="0071734B" w:rsidP="00E6214D">
      <w:pPr>
        <w:shd w:val="clear" w:color="auto" w:fill="FFFFFF"/>
        <w:spacing w:line="240" w:lineRule="auto"/>
        <w:jc w:val="both"/>
        <w:rPr>
          <w:rFonts w:eastAsia="Times New Roman"/>
          <w:b/>
          <w:color w:val="FF0000"/>
          <w:lang w:val="en-US"/>
        </w:rPr>
      </w:pPr>
      <w:r w:rsidRPr="0071734B">
        <w:rPr>
          <w:rFonts w:eastAsia="Times New Roman"/>
          <w:b/>
          <w:color w:val="FF0000"/>
          <w:lang w:val="en-US"/>
        </w:rPr>
        <w:t>Delta State Contributory Health Commission (DSCHC): Established to ensure access to quality healthcare services for all residents of Delta State, irrespective of their socio-economic status.</w:t>
      </w:r>
    </w:p>
    <w:p w14:paraId="4C359DDC" w14:textId="77777777" w:rsidR="0071734B" w:rsidRPr="0071734B" w:rsidRDefault="0071734B" w:rsidP="00E6214D">
      <w:pPr>
        <w:shd w:val="clear" w:color="auto" w:fill="FFFFFF"/>
        <w:spacing w:line="240" w:lineRule="auto"/>
        <w:jc w:val="both"/>
        <w:rPr>
          <w:rFonts w:eastAsia="Times New Roman"/>
          <w:b/>
          <w:color w:val="FF0000"/>
          <w:lang w:val="en-US"/>
        </w:rPr>
      </w:pPr>
      <w:r w:rsidRPr="0071734B">
        <w:rPr>
          <w:rFonts w:eastAsia="Times New Roman"/>
          <w:b/>
          <w:color w:val="FF0000"/>
          <w:lang w:val="en-US"/>
        </w:rPr>
        <w:t>Delta State Contributory Health Scheme (DSCHS): A mandatory health insurance scheme that provides financial protection to residents of Delta State.</w:t>
      </w:r>
    </w:p>
    <w:p w14:paraId="3FF5D9CA" w14:textId="77777777" w:rsidR="0071734B" w:rsidRPr="0071734B" w:rsidRDefault="0071734B" w:rsidP="00E6214D">
      <w:pPr>
        <w:shd w:val="clear" w:color="auto" w:fill="FFFFFF"/>
        <w:spacing w:line="240" w:lineRule="auto"/>
        <w:jc w:val="both"/>
        <w:rPr>
          <w:rFonts w:eastAsia="Times New Roman"/>
          <w:b/>
          <w:color w:val="FF0000"/>
          <w:lang w:val="en-US"/>
        </w:rPr>
      </w:pPr>
    </w:p>
    <w:p w14:paraId="55B0DE31" w14:textId="77F32E28" w:rsidR="0071734B" w:rsidRPr="0071734B" w:rsidRDefault="0071734B" w:rsidP="00E6214D">
      <w:pPr>
        <w:shd w:val="clear" w:color="auto" w:fill="FFFFFF"/>
        <w:spacing w:line="240" w:lineRule="auto"/>
        <w:jc w:val="both"/>
        <w:rPr>
          <w:rFonts w:eastAsia="Times New Roman"/>
          <w:b/>
          <w:color w:val="FF0000"/>
          <w:u w:val="single"/>
          <w:lang w:val="en-US"/>
        </w:rPr>
      </w:pPr>
      <w:r w:rsidRPr="0071734B">
        <w:rPr>
          <w:rFonts w:eastAsia="Times New Roman"/>
          <w:b/>
          <w:color w:val="FF0000"/>
          <w:u w:val="single"/>
          <w:lang w:val="en-US"/>
        </w:rPr>
        <w:t>3. RENEWABLE ENERGY INITIATIVES</w:t>
      </w:r>
    </w:p>
    <w:p w14:paraId="7D48E666" w14:textId="77777777" w:rsidR="0071734B" w:rsidRPr="0071734B" w:rsidRDefault="0071734B" w:rsidP="00E6214D">
      <w:pPr>
        <w:shd w:val="clear" w:color="auto" w:fill="FFFFFF"/>
        <w:spacing w:line="240" w:lineRule="auto"/>
        <w:jc w:val="both"/>
        <w:rPr>
          <w:rFonts w:eastAsia="Times New Roman"/>
          <w:b/>
          <w:color w:val="FF0000"/>
          <w:lang w:val="en-US"/>
        </w:rPr>
      </w:pPr>
      <w:r w:rsidRPr="0071734B">
        <w:rPr>
          <w:rFonts w:eastAsia="Times New Roman"/>
          <w:b/>
          <w:color w:val="FF0000"/>
          <w:lang w:val="en-US"/>
        </w:rPr>
        <w:t>Delta State Renewable Energy Policy Roadmap: Aims to promote the use of renewable energy sources in the state, such as solar and wind power.</w:t>
      </w:r>
    </w:p>
    <w:p w14:paraId="70BBC6C5" w14:textId="77777777" w:rsidR="0071734B" w:rsidRPr="0071734B" w:rsidRDefault="0071734B" w:rsidP="00E6214D">
      <w:pPr>
        <w:shd w:val="clear" w:color="auto" w:fill="FFFFFF"/>
        <w:spacing w:line="240" w:lineRule="auto"/>
        <w:jc w:val="both"/>
        <w:rPr>
          <w:rFonts w:eastAsia="Times New Roman"/>
          <w:b/>
          <w:color w:val="FF0000"/>
          <w:lang w:val="en-US"/>
        </w:rPr>
      </w:pPr>
    </w:p>
    <w:p w14:paraId="6EC56D2C" w14:textId="4E48BF0B" w:rsidR="0071734B" w:rsidRPr="0071734B" w:rsidRDefault="0071734B" w:rsidP="00E6214D">
      <w:pPr>
        <w:shd w:val="clear" w:color="auto" w:fill="FFFFFF"/>
        <w:spacing w:line="240" w:lineRule="auto"/>
        <w:jc w:val="both"/>
        <w:rPr>
          <w:rFonts w:eastAsia="Times New Roman"/>
          <w:b/>
          <w:color w:val="FF0000"/>
          <w:u w:val="single"/>
          <w:lang w:val="en-US"/>
        </w:rPr>
      </w:pPr>
      <w:r w:rsidRPr="0071734B">
        <w:rPr>
          <w:rFonts w:eastAsia="Times New Roman"/>
          <w:b/>
          <w:color w:val="FF0000"/>
          <w:u w:val="single"/>
          <w:lang w:val="en-US"/>
        </w:rPr>
        <w:t>4. SOCIO-ECONOMIC DEVELOPMENT INITIATIVES</w:t>
      </w:r>
    </w:p>
    <w:p w14:paraId="26FA29B2" w14:textId="77777777" w:rsidR="0071734B" w:rsidRPr="0071734B" w:rsidRDefault="0071734B" w:rsidP="00E6214D">
      <w:pPr>
        <w:shd w:val="clear" w:color="auto" w:fill="FFFFFF"/>
        <w:spacing w:line="240" w:lineRule="auto"/>
        <w:jc w:val="both"/>
        <w:rPr>
          <w:rFonts w:eastAsia="Times New Roman"/>
          <w:b/>
          <w:color w:val="FF0000"/>
          <w:lang w:val="en-US"/>
        </w:rPr>
      </w:pPr>
      <w:r w:rsidRPr="0071734B">
        <w:rPr>
          <w:rFonts w:eastAsia="Times New Roman"/>
          <w:b/>
          <w:color w:val="FF0000"/>
          <w:lang w:val="en-US"/>
        </w:rPr>
        <w:t>Socio-Economic Development Programs: The state government is committed to promoting socio-economic development through innovative programs and policies.</w:t>
      </w:r>
    </w:p>
    <w:p w14:paraId="661E5D1D" w14:textId="77777777" w:rsidR="0071734B" w:rsidRDefault="0071734B" w:rsidP="00E6214D">
      <w:pPr>
        <w:shd w:val="clear" w:color="auto" w:fill="FFFFFF"/>
        <w:spacing w:line="240" w:lineRule="auto"/>
        <w:jc w:val="both"/>
        <w:rPr>
          <w:rFonts w:eastAsia="Times New Roman"/>
          <w:b/>
          <w:color w:val="FF0000"/>
          <w:lang w:val="en-US"/>
        </w:rPr>
      </w:pPr>
    </w:p>
    <w:p w14:paraId="57D5E049" w14:textId="3E535961" w:rsidR="0071734B" w:rsidRPr="00E6214D" w:rsidRDefault="0071734B" w:rsidP="00E6214D">
      <w:pPr>
        <w:shd w:val="clear" w:color="auto" w:fill="FFFFFF"/>
        <w:spacing w:line="240" w:lineRule="auto"/>
        <w:jc w:val="both"/>
        <w:rPr>
          <w:rFonts w:eastAsia="Times New Roman"/>
          <w:b/>
          <w:color w:val="FF0000"/>
          <w:u w:val="single"/>
          <w:lang w:val="en-US"/>
        </w:rPr>
      </w:pPr>
      <w:r w:rsidRPr="00E6214D">
        <w:rPr>
          <w:rFonts w:eastAsia="Times New Roman"/>
          <w:b/>
          <w:color w:val="FF0000"/>
          <w:u w:val="single"/>
          <w:lang w:val="en-US"/>
        </w:rPr>
        <w:t>5. OPERATION DELTA SANITY (OPDS)</w:t>
      </w:r>
    </w:p>
    <w:p w14:paraId="1E98AE57" w14:textId="11FFFC0B" w:rsidR="0071734B" w:rsidRDefault="0071734B" w:rsidP="00E6214D">
      <w:pPr>
        <w:shd w:val="clear" w:color="auto" w:fill="FFFFFF"/>
        <w:spacing w:line="240" w:lineRule="auto"/>
        <w:jc w:val="both"/>
        <w:rPr>
          <w:rFonts w:eastAsia="Times New Roman"/>
          <w:b/>
          <w:color w:val="FF0000"/>
          <w:lang w:val="en-US"/>
        </w:rPr>
      </w:pPr>
      <w:r>
        <w:rPr>
          <w:rFonts w:eastAsia="Times New Roman"/>
          <w:b/>
          <w:color w:val="FF0000"/>
          <w:lang w:val="en-US"/>
        </w:rPr>
        <w:t xml:space="preserve">Launched to combat </w:t>
      </w:r>
      <w:r w:rsidR="00E6214D">
        <w:rPr>
          <w:rFonts w:eastAsia="Times New Roman"/>
          <w:b/>
          <w:color w:val="FF0000"/>
          <w:lang w:val="en-US"/>
        </w:rPr>
        <w:t>oil theft in the Niger Delta re</w:t>
      </w:r>
      <w:r>
        <w:rPr>
          <w:rFonts w:eastAsia="Times New Roman"/>
          <w:b/>
          <w:color w:val="FF0000"/>
          <w:lang w:val="en-US"/>
        </w:rPr>
        <w:t>gion, this operation is a collaborative</w:t>
      </w:r>
      <w:r w:rsidR="00E6214D">
        <w:rPr>
          <w:rFonts w:eastAsia="Times New Roman"/>
          <w:b/>
          <w:color w:val="FF0000"/>
          <w:lang w:val="en-US"/>
        </w:rPr>
        <w:t xml:space="preserve"> effort between the Nigerian Petroleum Ministry and the Navy. The initiative has been bolstered with armed drones, attack helicopters and enhanced intelligence to increase oil production and secure state resources. </w:t>
      </w:r>
    </w:p>
    <w:p w14:paraId="6B0293C1" w14:textId="77777777" w:rsidR="00E6214D" w:rsidRPr="0071734B" w:rsidRDefault="00E6214D" w:rsidP="00E6214D">
      <w:pPr>
        <w:shd w:val="clear" w:color="auto" w:fill="FFFFFF"/>
        <w:spacing w:line="240" w:lineRule="auto"/>
        <w:jc w:val="both"/>
        <w:rPr>
          <w:rFonts w:eastAsia="Times New Roman"/>
          <w:b/>
          <w:color w:val="FF0000"/>
          <w:lang w:val="en-US"/>
        </w:rPr>
      </w:pPr>
    </w:p>
    <w:p w14:paraId="35E71E5E" w14:textId="752216BB" w:rsidR="0071734B" w:rsidRPr="00E6214D" w:rsidRDefault="00E6214D" w:rsidP="00E6214D">
      <w:pPr>
        <w:shd w:val="clear" w:color="auto" w:fill="FFFFFF"/>
        <w:spacing w:line="240" w:lineRule="auto"/>
        <w:jc w:val="both"/>
        <w:rPr>
          <w:rFonts w:eastAsia="Times New Roman"/>
          <w:b/>
          <w:color w:val="FF0000"/>
          <w:u w:val="single"/>
          <w:lang w:val="en-US"/>
        </w:rPr>
      </w:pPr>
      <w:r w:rsidRPr="00E6214D">
        <w:rPr>
          <w:rFonts w:eastAsia="Times New Roman"/>
          <w:b/>
          <w:color w:val="FF0000"/>
          <w:u w:val="single"/>
          <w:lang w:val="en-US"/>
        </w:rPr>
        <w:t>6. OTHER INITIATIVES</w:t>
      </w:r>
    </w:p>
    <w:p w14:paraId="7E84C726" w14:textId="77777777" w:rsidR="0071734B" w:rsidRPr="0071734B" w:rsidRDefault="0071734B" w:rsidP="00E6214D">
      <w:pPr>
        <w:shd w:val="clear" w:color="auto" w:fill="FFFFFF"/>
        <w:spacing w:line="240" w:lineRule="auto"/>
        <w:jc w:val="both"/>
        <w:rPr>
          <w:rFonts w:eastAsia="Times New Roman"/>
          <w:b/>
          <w:color w:val="FF0000"/>
          <w:lang w:val="en-US"/>
        </w:rPr>
      </w:pPr>
      <w:r w:rsidRPr="0071734B">
        <w:rPr>
          <w:rFonts w:eastAsia="Times New Roman"/>
          <w:b/>
          <w:color w:val="FF0000"/>
          <w:lang w:val="en-US"/>
        </w:rPr>
        <w:t>Universal Health Coverage (UHC): Delta State is working towards achieving UHC by 2030, in line with the United Nations' Sustainable Development Goals.</w:t>
      </w:r>
    </w:p>
    <w:p w14:paraId="46D8F630" w14:textId="77777777" w:rsidR="0071734B" w:rsidRPr="0071734B" w:rsidRDefault="0071734B" w:rsidP="00E6214D">
      <w:pPr>
        <w:shd w:val="clear" w:color="auto" w:fill="FFFFFF"/>
        <w:spacing w:line="240" w:lineRule="auto"/>
        <w:jc w:val="both"/>
        <w:rPr>
          <w:rFonts w:eastAsia="Times New Roman"/>
          <w:b/>
          <w:color w:val="FF0000"/>
          <w:lang w:val="en-US"/>
        </w:rPr>
      </w:pPr>
      <w:r w:rsidRPr="0071734B">
        <w:rPr>
          <w:rFonts w:eastAsia="Times New Roman"/>
          <w:b/>
          <w:color w:val="FF0000"/>
          <w:lang w:val="en-US"/>
        </w:rPr>
        <w:t>Partnerships with International Organizations: The state government is partnering with international organizations, such as the World Health Organization (WHO) and the United Nations Children's Fund (UNICEF), to improve healthcare services and achieve socio-economic development.</w:t>
      </w:r>
    </w:p>
    <w:p w14:paraId="2DE54507" w14:textId="58BAED85" w:rsidR="004E5364" w:rsidRDefault="004E5364" w:rsidP="0071734B">
      <w:pPr>
        <w:ind w:left="360"/>
        <w:jc w:val="both"/>
      </w:pPr>
    </w:p>
    <w:p w14:paraId="612CECC5" w14:textId="77777777" w:rsidR="006C3FFF" w:rsidRDefault="006C3FFF" w:rsidP="00B049CA">
      <w:pPr>
        <w:pStyle w:val="NoSpacing"/>
        <w:rPr>
          <w:b/>
          <w:color w:val="FF0000"/>
          <w:u w:val="single"/>
        </w:rPr>
      </w:pPr>
    </w:p>
    <w:p w14:paraId="13842C31" w14:textId="77777777" w:rsidR="006C3FFF" w:rsidRDefault="006C3FFF" w:rsidP="00B049CA">
      <w:pPr>
        <w:pStyle w:val="NoSpacing"/>
        <w:rPr>
          <w:b/>
          <w:color w:val="FF0000"/>
          <w:u w:val="single"/>
        </w:rPr>
      </w:pPr>
    </w:p>
    <w:p w14:paraId="50A0197C" w14:textId="77777777" w:rsidR="006C3FFF" w:rsidRDefault="006C3FFF" w:rsidP="00B049CA">
      <w:pPr>
        <w:pStyle w:val="NoSpacing"/>
        <w:rPr>
          <w:b/>
          <w:color w:val="FF0000"/>
          <w:u w:val="single"/>
        </w:rPr>
      </w:pPr>
    </w:p>
    <w:p w14:paraId="3F28821A" w14:textId="77777777" w:rsidR="00EE2D40" w:rsidRDefault="00EE2D40" w:rsidP="00B049CA">
      <w:pPr>
        <w:pStyle w:val="NoSpacing"/>
        <w:rPr>
          <w:b/>
          <w:color w:val="FF0000"/>
          <w:u w:val="single"/>
        </w:rPr>
      </w:pPr>
    </w:p>
    <w:p w14:paraId="1013EB47" w14:textId="77777777" w:rsidR="00EE2D40" w:rsidRDefault="00EE2D40" w:rsidP="00B049CA">
      <w:pPr>
        <w:pStyle w:val="NoSpacing"/>
        <w:rPr>
          <w:b/>
          <w:color w:val="FF0000"/>
          <w:u w:val="single"/>
        </w:rPr>
      </w:pPr>
    </w:p>
    <w:p w14:paraId="6735AF60" w14:textId="77777777" w:rsidR="00EE2D40" w:rsidRDefault="00EE2D40" w:rsidP="00B049CA">
      <w:pPr>
        <w:pStyle w:val="NoSpacing"/>
        <w:rPr>
          <w:b/>
          <w:color w:val="FF0000"/>
          <w:u w:val="single"/>
        </w:rPr>
      </w:pPr>
    </w:p>
    <w:p w14:paraId="3BBE8C1C" w14:textId="77777777" w:rsidR="00EE2D40" w:rsidRDefault="00EE2D40" w:rsidP="00B049CA">
      <w:pPr>
        <w:pStyle w:val="NoSpacing"/>
        <w:rPr>
          <w:b/>
          <w:color w:val="FF0000"/>
          <w:u w:val="single"/>
        </w:rPr>
      </w:pPr>
    </w:p>
    <w:p w14:paraId="69B060F2" w14:textId="77777777" w:rsidR="006C3FFF" w:rsidRDefault="006C3FFF" w:rsidP="00B049CA">
      <w:pPr>
        <w:pStyle w:val="NoSpacing"/>
        <w:rPr>
          <w:b/>
          <w:color w:val="FF0000"/>
          <w:u w:val="single"/>
        </w:rPr>
      </w:pPr>
    </w:p>
    <w:p w14:paraId="2E8421DF" w14:textId="77777777" w:rsidR="006C3FFF" w:rsidRDefault="006C3FFF" w:rsidP="00B049CA">
      <w:pPr>
        <w:pStyle w:val="NoSpacing"/>
        <w:rPr>
          <w:b/>
          <w:color w:val="FF0000"/>
          <w:u w:val="single"/>
        </w:rPr>
      </w:pPr>
    </w:p>
    <w:p w14:paraId="5FAB5BD4" w14:textId="15F28CE5" w:rsidR="00B049CA" w:rsidRPr="00B049CA" w:rsidRDefault="00B049CA" w:rsidP="00B049CA">
      <w:pPr>
        <w:pStyle w:val="NoSpacing"/>
        <w:rPr>
          <w:b/>
          <w:color w:val="FF0000"/>
          <w:u w:val="single"/>
        </w:rPr>
      </w:pPr>
      <w:r w:rsidRPr="00B049CA">
        <w:rPr>
          <w:b/>
          <w:color w:val="FF0000"/>
          <w:u w:val="single"/>
        </w:rPr>
        <w:t>7. DELTA STATE GOVERNMENT INVESTMENT INCENTIVES INVENTORY</w:t>
      </w:r>
    </w:p>
    <w:p w14:paraId="00D62C6D" w14:textId="77777777" w:rsidR="00B049CA" w:rsidRDefault="00B049CA" w:rsidP="0071734B">
      <w:pPr>
        <w:ind w:left="360"/>
        <w:jc w:val="both"/>
        <w:rPr>
          <w:b/>
          <w:u w:val="single"/>
        </w:rPr>
      </w:pPr>
    </w:p>
    <w:p w14:paraId="74C562E0" w14:textId="77777777" w:rsidR="006712CB" w:rsidRPr="00B049CA" w:rsidRDefault="006712CB" w:rsidP="0071734B">
      <w:pPr>
        <w:ind w:left="360"/>
        <w:jc w:val="both"/>
        <w:rPr>
          <w:b/>
          <w:u w:val="single"/>
        </w:rPr>
      </w:pPr>
    </w:p>
    <w:tbl>
      <w:tblPr>
        <w:tblStyle w:val="TableGrid"/>
        <w:tblW w:w="11430" w:type="dxa"/>
        <w:tblInd w:w="-972" w:type="dxa"/>
        <w:tblLayout w:type="fixed"/>
        <w:tblLook w:val="04A0" w:firstRow="1" w:lastRow="0" w:firstColumn="1" w:lastColumn="0" w:noHBand="0" w:noVBand="1"/>
      </w:tblPr>
      <w:tblGrid>
        <w:gridCol w:w="450"/>
        <w:gridCol w:w="1170"/>
        <w:gridCol w:w="1530"/>
        <w:gridCol w:w="990"/>
        <w:gridCol w:w="1170"/>
        <w:gridCol w:w="990"/>
        <w:gridCol w:w="810"/>
        <w:gridCol w:w="900"/>
        <w:gridCol w:w="1170"/>
        <w:gridCol w:w="1170"/>
        <w:gridCol w:w="1080"/>
      </w:tblGrid>
      <w:tr w:rsidR="006712CB" w:rsidRPr="006C3FFF" w14:paraId="1A8A7ECC" w14:textId="77777777" w:rsidTr="001100D6">
        <w:trPr>
          <w:trHeight w:val="1372"/>
        </w:trPr>
        <w:tc>
          <w:tcPr>
            <w:tcW w:w="450" w:type="dxa"/>
          </w:tcPr>
          <w:p w14:paraId="3982A882" w14:textId="77777777" w:rsidR="00FC5640" w:rsidRPr="001100D6" w:rsidRDefault="00FC5640" w:rsidP="00BD363B">
            <w:pPr>
              <w:pStyle w:val="NoSpacing"/>
              <w:rPr>
                <w:rFonts w:ascii="Arial" w:hAnsi="Arial" w:cs="Arial"/>
                <w:b/>
                <w:color w:val="FF0000"/>
                <w:sz w:val="16"/>
                <w:szCs w:val="16"/>
              </w:rPr>
            </w:pPr>
          </w:p>
          <w:p w14:paraId="64875BDD" w14:textId="5101D2CC"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S/N</w:t>
            </w:r>
          </w:p>
        </w:tc>
        <w:tc>
          <w:tcPr>
            <w:tcW w:w="1170" w:type="dxa"/>
          </w:tcPr>
          <w:p w14:paraId="37DC28EB"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The name or title of the incentive measure</w:t>
            </w:r>
          </w:p>
        </w:tc>
        <w:tc>
          <w:tcPr>
            <w:tcW w:w="1530" w:type="dxa"/>
          </w:tcPr>
          <w:p w14:paraId="141A8DF9"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Description of Incentive Benefits</w:t>
            </w:r>
          </w:p>
        </w:tc>
        <w:tc>
          <w:tcPr>
            <w:tcW w:w="990" w:type="dxa"/>
          </w:tcPr>
          <w:p w14:paraId="59C551B0"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Year Incentive Introduced</w:t>
            </w:r>
          </w:p>
        </w:tc>
        <w:tc>
          <w:tcPr>
            <w:tcW w:w="1170" w:type="dxa"/>
          </w:tcPr>
          <w:p w14:paraId="01DBAAAD" w14:textId="4E00BFEA"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The name of the legal document / legal reference instrument</w:t>
            </w:r>
          </w:p>
        </w:tc>
        <w:tc>
          <w:tcPr>
            <w:tcW w:w="990" w:type="dxa"/>
          </w:tcPr>
          <w:p w14:paraId="632F6B3D"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Incentive Duration</w:t>
            </w:r>
          </w:p>
        </w:tc>
        <w:tc>
          <w:tcPr>
            <w:tcW w:w="810" w:type="dxa"/>
          </w:tcPr>
          <w:p w14:paraId="2D31EC70"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Sector</w:t>
            </w:r>
          </w:p>
        </w:tc>
        <w:tc>
          <w:tcPr>
            <w:tcW w:w="900" w:type="dxa"/>
          </w:tcPr>
          <w:p w14:paraId="6F485708"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Federal level / State Level</w:t>
            </w:r>
          </w:p>
        </w:tc>
        <w:tc>
          <w:tcPr>
            <w:tcW w:w="1170" w:type="dxa"/>
          </w:tcPr>
          <w:p w14:paraId="453FBFA6" w14:textId="1CEEEE38"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Implementing Agency or Competent Authority</w:t>
            </w:r>
          </w:p>
        </w:tc>
        <w:tc>
          <w:tcPr>
            <w:tcW w:w="1170" w:type="dxa"/>
          </w:tcPr>
          <w:p w14:paraId="39A812F4"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Eligibility or Qualification criteria (description)</w:t>
            </w:r>
          </w:p>
        </w:tc>
        <w:tc>
          <w:tcPr>
            <w:tcW w:w="1080" w:type="dxa"/>
          </w:tcPr>
          <w:p w14:paraId="7FEBF7B3" w14:textId="77777777" w:rsidR="00FC5640" w:rsidRPr="001100D6" w:rsidRDefault="00FC5640" w:rsidP="00BD363B">
            <w:pPr>
              <w:pStyle w:val="NoSpacing"/>
              <w:rPr>
                <w:rFonts w:ascii="Arial" w:hAnsi="Arial" w:cs="Arial"/>
                <w:b/>
                <w:color w:val="FF0000"/>
                <w:sz w:val="16"/>
                <w:szCs w:val="16"/>
              </w:rPr>
            </w:pPr>
            <w:r w:rsidRPr="001100D6">
              <w:rPr>
                <w:rFonts w:ascii="Arial" w:hAnsi="Arial" w:cs="Arial"/>
                <w:b/>
                <w:color w:val="FF0000"/>
                <w:sz w:val="16"/>
                <w:szCs w:val="16"/>
              </w:rPr>
              <w:t>Awarding Agency or Authority in charge of Allocation</w:t>
            </w:r>
          </w:p>
        </w:tc>
      </w:tr>
      <w:tr w:rsidR="006712CB" w:rsidRPr="006C3FFF" w14:paraId="33D15263" w14:textId="77777777" w:rsidTr="001100D6">
        <w:trPr>
          <w:trHeight w:val="1221"/>
        </w:trPr>
        <w:tc>
          <w:tcPr>
            <w:tcW w:w="450" w:type="dxa"/>
          </w:tcPr>
          <w:p w14:paraId="4E2F19D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1.</w:t>
            </w:r>
          </w:p>
        </w:tc>
        <w:tc>
          <w:tcPr>
            <w:tcW w:w="1170" w:type="dxa"/>
          </w:tcPr>
          <w:p w14:paraId="7FFE729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lang w:val="en-GB"/>
              </w:rPr>
              <w:t>Grant of waivers from payment of Tenement rates, fees, levies and other charges</w:t>
            </w:r>
          </w:p>
        </w:tc>
        <w:tc>
          <w:tcPr>
            <w:tcW w:w="1530" w:type="dxa"/>
          </w:tcPr>
          <w:p w14:paraId="5F7EFAD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Grant of waivers to new investors after the commencement of operations</w:t>
            </w:r>
          </w:p>
        </w:tc>
        <w:tc>
          <w:tcPr>
            <w:tcW w:w="990" w:type="dxa"/>
          </w:tcPr>
          <w:p w14:paraId="256B2C2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2015</w:t>
            </w:r>
          </w:p>
        </w:tc>
        <w:tc>
          <w:tcPr>
            <w:tcW w:w="1170" w:type="dxa"/>
          </w:tcPr>
          <w:p w14:paraId="1B88D62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Executive Council Approval</w:t>
            </w:r>
          </w:p>
        </w:tc>
        <w:tc>
          <w:tcPr>
            <w:tcW w:w="990" w:type="dxa"/>
          </w:tcPr>
          <w:p w14:paraId="6B8BE8FC"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5years</w:t>
            </w:r>
          </w:p>
        </w:tc>
        <w:tc>
          <w:tcPr>
            <w:tcW w:w="810" w:type="dxa"/>
          </w:tcPr>
          <w:p w14:paraId="7175F77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55A2997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59E66E5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Ministry of Lands</w:t>
            </w:r>
          </w:p>
        </w:tc>
        <w:tc>
          <w:tcPr>
            <w:tcW w:w="1170" w:type="dxa"/>
          </w:tcPr>
          <w:p w14:paraId="78236F45"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 new investor after the commencement of operations</w:t>
            </w:r>
          </w:p>
        </w:tc>
        <w:tc>
          <w:tcPr>
            <w:tcW w:w="1080" w:type="dxa"/>
          </w:tcPr>
          <w:p w14:paraId="02709358" w14:textId="44E58605"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Ministry of Land/</w:t>
            </w:r>
            <w:r w:rsidR="006C3FFF">
              <w:rPr>
                <w:rFonts w:ascii="Arial" w:hAnsi="Arial" w:cs="Arial"/>
                <w:color w:val="FF0000"/>
                <w:sz w:val="18"/>
                <w:szCs w:val="18"/>
              </w:rPr>
              <w:t xml:space="preserve"> </w:t>
            </w:r>
            <w:r w:rsidRPr="006C3FFF">
              <w:rPr>
                <w:rFonts w:ascii="Arial" w:hAnsi="Arial" w:cs="Arial"/>
                <w:color w:val="FF0000"/>
                <w:sz w:val="18"/>
                <w:szCs w:val="18"/>
              </w:rPr>
              <w:t>Surveyor General</w:t>
            </w:r>
          </w:p>
        </w:tc>
      </w:tr>
      <w:tr w:rsidR="006712CB" w:rsidRPr="006C3FFF" w14:paraId="06C87707" w14:textId="77777777" w:rsidTr="001100D6">
        <w:trPr>
          <w:trHeight w:val="1719"/>
        </w:trPr>
        <w:tc>
          <w:tcPr>
            <w:tcW w:w="450" w:type="dxa"/>
          </w:tcPr>
          <w:p w14:paraId="00527B6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w:t>
            </w:r>
          </w:p>
        </w:tc>
        <w:tc>
          <w:tcPr>
            <w:tcW w:w="1170" w:type="dxa"/>
          </w:tcPr>
          <w:p w14:paraId="775419CB"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lang w:val="en-GB"/>
              </w:rPr>
              <w:t>De-risking of investments</w:t>
            </w:r>
          </w:p>
        </w:tc>
        <w:tc>
          <w:tcPr>
            <w:tcW w:w="1530" w:type="dxa"/>
          </w:tcPr>
          <w:p w14:paraId="706E6D9E"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lang w:val="en-GB"/>
              </w:rPr>
              <w:t xml:space="preserve">De-risk investments and take equity contribution up to 20% of the total Authorized Share Capital. </w:t>
            </w:r>
          </w:p>
        </w:tc>
        <w:tc>
          <w:tcPr>
            <w:tcW w:w="990" w:type="dxa"/>
          </w:tcPr>
          <w:p w14:paraId="57702BC6"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2015</w:t>
            </w:r>
          </w:p>
        </w:tc>
        <w:tc>
          <w:tcPr>
            <w:tcW w:w="1170" w:type="dxa"/>
          </w:tcPr>
          <w:p w14:paraId="054C41F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 xml:space="preserve">State </w:t>
            </w:r>
            <w:proofErr w:type="spellStart"/>
            <w:r w:rsidRPr="006C3FFF">
              <w:rPr>
                <w:rFonts w:ascii="Arial" w:hAnsi="Arial" w:cs="Arial"/>
                <w:color w:val="FF0000"/>
                <w:sz w:val="18"/>
                <w:szCs w:val="18"/>
              </w:rPr>
              <w:t>Exco</w:t>
            </w:r>
            <w:proofErr w:type="spellEnd"/>
            <w:r w:rsidRPr="006C3FFF">
              <w:rPr>
                <w:rFonts w:ascii="Arial" w:hAnsi="Arial" w:cs="Arial"/>
                <w:color w:val="FF0000"/>
                <w:sz w:val="18"/>
                <w:szCs w:val="18"/>
              </w:rPr>
              <w:t xml:space="preserve"> &amp; DSHA</w:t>
            </w:r>
          </w:p>
        </w:tc>
        <w:tc>
          <w:tcPr>
            <w:tcW w:w="990" w:type="dxa"/>
          </w:tcPr>
          <w:p w14:paraId="598C78C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Initial year of start-up</w:t>
            </w:r>
          </w:p>
        </w:tc>
        <w:tc>
          <w:tcPr>
            <w:tcW w:w="810" w:type="dxa"/>
          </w:tcPr>
          <w:p w14:paraId="7D032DE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7E050A86"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2271B09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MDAs</w:t>
            </w:r>
          </w:p>
        </w:tc>
        <w:tc>
          <w:tcPr>
            <w:tcW w:w="1170" w:type="dxa"/>
          </w:tcPr>
          <w:p w14:paraId="7E9058B5"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Investments dully approved</w:t>
            </w:r>
          </w:p>
        </w:tc>
        <w:tc>
          <w:tcPr>
            <w:tcW w:w="1080" w:type="dxa"/>
          </w:tcPr>
          <w:p w14:paraId="02A81F61" w14:textId="345340C3"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MDA initiating/</w:t>
            </w:r>
            <w:r w:rsidR="006C3FFF">
              <w:rPr>
                <w:rFonts w:ascii="Arial" w:hAnsi="Arial" w:cs="Arial"/>
                <w:color w:val="FF0000"/>
                <w:sz w:val="18"/>
                <w:szCs w:val="18"/>
              </w:rPr>
              <w:t xml:space="preserve"> </w:t>
            </w:r>
            <w:r w:rsidRPr="006C3FFF">
              <w:rPr>
                <w:rFonts w:ascii="Arial" w:hAnsi="Arial" w:cs="Arial"/>
                <w:color w:val="FF0000"/>
                <w:sz w:val="18"/>
                <w:szCs w:val="18"/>
              </w:rPr>
              <w:t>sponsoring investments</w:t>
            </w:r>
          </w:p>
        </w:tc>
      </w:tr>
      <w:tr w:rsidR="006712CB" w:rsidRPr="006C3FFF" w14:paraId="32EEBA06" w14:textId="77777777" w:rsidTr="001100D6">
        <w:trPr>
          <w:trHeight w:val="919"/>
        </w:trPr>
        <w:tc>
          <w:tcPr>
            <w:tcW w:w="450" w:type="dxa"/>
          </w:tcPr>
          <w:p w14:paraId="538AF02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3.</w:t>
            </w:r>
          </w:p>
        </w:tc>
        <w:tc>
          <w:tcPr>
            <w:tcW w:w="1170" w:type="dxa"/>
          </w:tcPr>
          <w:p w14:paraId="142C0A3D"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lang w:val="en-GB"/>
              </w:rPr>
              <w:t xml:space="preserve">Assistance with land acquisition </w:t>
            </w:r>
          </w:p>
        </w:tc>
        <w:tc>
          <w:tcPr>
            <w:tcW w:w="1530" w:type="dxa"/>
          </w:tcPr>
          <w:p w14:paraId="789176EF"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lang w:val="en-GB"/>
              </w:rPr>
              <w:t>Assist to acquire land and easy one-stop documentation process</w:t>
            </w:r>
          </w:p>
        </w:tc>
        <w:tc>
          <w:tcPr>
            <w:tcW w:w="990" w:type="dxa"/>
          </w:tcPr>
          <w:p w14:paraId="7F8CB88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2015</w:t>
            </w:r>
          </w:p>
        </w:tc>
        <w:tc>
          <w:tcPr>
            <w:tcW w:w="1170" w:type="dxa"/>
          </w:tcPr>
          <w:p w14:paraId="549080F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 xml:space="preserve">Delta State </w:t>
            </w:r>
            <w:proofErr w:type="spellStart"/>
            <w:r w:rsidRPr="006C3FFF">
              <w:rPr>
                <w:rFonts w:ascii="Arial" w:hAnsi="Arial" w:cs="Arial"/>
                <w:color w:val="FF0000"/>
                <w:sz w:val="18"/>
                <w:szCs w:val="18"/>
              </w:rPr>
              <w:t>Exco</w:t>
            </w:r>
            <w:proofErr w:type="spellEnd"/>
          </w:p>
        </w:tc>
        <w:tc>
          <w:tcPr>
            <w:tcW w:w="990" w:type="dxa"/>
          </w:tcPr>
          <w:p w14:paraId="46AF6C4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Initial Start- up</w:t>
            </w:r>
          </w:p>
        </w:tc>
        <w:tc>
          <w:tcPr>
            <w:tcW w:w="810" w:type="dxa"/>
          </w:tcPr>
          <w:p w14:paraId="52DA9C24" w14:textId="34648F6E"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27A4E693"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7C2E528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Ministry of Lands and Survey</w:t>
            </w:r>
          </w:p>
        </w:tc>
        <w:tc>
          <w:tcPr>
            <w:tcW w:w="1170" w:type="dxa"/>
          </w:tcPr>
          <w:p w14:paraId="182180BB" w14:textId="544CC9A5"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New investors/</w:t>
            </w:r>
            <w:r w:rsidR="006C3FFF">
              <w:rPr>
                <w:rFonts w:ascii="Arial" w:hAnsi="Arial" w:cs="Arial"/>
                <w:color w:val="FF0000"/>
                <w:sz w:val="18"/>
                <w:szCs w:val="18"/>
              </w:rPr>
              <w:t xml:space="preserve"> </w:t>
            </w:r>
            <w:r w:rsidRPr="006C3FFF">
              <w:rPr>
                <w:rFonts w:ascii="Arial" w:hAnsi="Arial" w:cs="Arial"/>
                <w:color w:val="FF0000"/>
                <w:sz w:val="18"/>
                <w:szCs w:val="18"/>
              </w:rPr>
              <w:t>Existing Investors</w:t>
            </w:r>
          </w:p>
        </w:tc>
        <w:tc>
          <w:tcPr>
            <w:tcW w:w="1080" w:type="dxa"/>
          </w:tcPr>
          <w:p w14:paraId="58543E8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Ministry of Lands/ Surveyor General</w:t>
            </w:r>
          </w:p>
        </w:tc>
      </w:tr>
      <w:tr w:rsidR="006712CB" w:rsidRPr="006C3FFF" w14:paraId="7773C7BF" w14:textId="77777777" w:rsidTr="001100D6">
        <w:trPr>
          <w:trHeight w:val="1450"/>
        </w:trPr>
        <w:tc>
          <w:tcPr>
            <w:tcW w:w="450" w:type="dxa"/>
          </w:tcPr>
          <w:p w14:paraId="0B6345E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4.</w:t>
            </w:r>
          </w:p>
        </w:tc>
        <w:tc>
          <w:tcPr>
            <w:tcW w:w="1170" w:type="dxa"/>
          </w:tcPr>
          <w:p w14:paraId="7A7CB07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Tax holidays</w:t>
            </w:r>
          </w:p>
        </w:tc>
        <w:tc>
          <w:tcPr>
            <w:tcW w:w="1530" w:type="dxa"/>
          </w:tcPr>
          <w:p w14:paraId="1C89A18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Tax holiday for “pioneer” industries Pioneer status to industries located in economically disadvantaged area of the Federation</w:t>
            </w:r>
          </w:p>
        </w:tc>
        <w:tc>
          <w:tcPr>
            <w:tcW w:w="990" w:type="dxa"/>
          </w:tcPr>
          <w:p w14:paraId="6705FCEC"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NIPC Act/Fiscal Policy</w:t>
            </w:r>
          </w:p>
        </w:tc>
        <w:tc>
          <w:tcPr>
            <w:tcW w:w="1170" w:type="dxa"/>
          </w:tcPr>
          <w:p w14:paraId="6BC4DDD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2016 Fiscal Policy</w:t>
            </w:r>
          </w:p>
        </w:tc>
        <w:tc>
          <w:tcPr>
            <w:tcW w:w="990" w:type="dxa"/>
          </w:tcPr>
          <w:p w14:paraId="7A80A2A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7years</w:t>
            </w:r>
          </w:p>
        </w:tc>
        <w:tc>
          <w:tcPr>
            <w:tcW w:w="810" w:type="dxa"/>
          </w:tcPr>
          <w:p w14:paraId="33EDD1FE" w14:textId="61A19133"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459DBC96"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Federal /State level</w:t>
            </w:r>
          </w:p>
        </w:tc>
        <w:tc>
          <w:tcPr>
            <w:tcW w:w="1170" w:type="dxa"/>
          </w:tcPr>
          <w:p w14:paraId="4F58B2F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NIPC</w:t>
            </w:r>
          </w:p>
        </w:tc>
        <w:tc>
          <w:tcPr>
            <w:tcW w:w="1170" w:type="dxa"/>
          </w:tcPr>
          <w:p w14:paraId="18D76E5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New investors</w:t>
            </w:r>
          </w:p>
        </w:tc>
        <w:tc>
          <w:tcPr>
            <w:tcW w:w="1080" w:type="dxa"/>
          </w:tcPr>
          <w:p w14:paraId="1BB12F6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NIPC</w:t>
            </w:r>
          </w:p>
        </w:tc>
      </w:tr>
      <w:tr w:rsidR="006712CB" w:rsidRPr="006C3FFF" w14:paraId="0F22500A" w14:textId="77777777" w:rsidTr="001100D6">
        <w:trPr>
          <w:trHeight w:val="1614"/>
        </w:trPr>
        <w:tc>
          <w:tcPr>
            <w:tcW w:w="450" w:type="dxa"/>
          </w:tcPr>
          <w:p w14:paraId="324426A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5.</w:t>
            </w:r>
          </w:p>
        </w:tc>
        <w:tc>
          <w:tcPr>
            <w:tcW w:w="1170" w:type="dxa"/>
          </w:tcPr>
          <w:p w14:paraId="7B8B9747"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lang w:val="en-GB"/>
              </w:rPr>
              <w:t>Provision of pre-industry studies</w:t>
            </w:r>
          </w:p>
        </w:tc>
        <w:tc>
          <w:tcPr>
            <w:tcW w:w="1530" w:type="dxa"/>
          </w:tcPr>
          <w:p w14:paraId="35376AF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These pre-industry studies include Market Shares Analysis (involving Delta State, Nigeria and West African Sub-Region).</w:t>
            </w:r>
          </w:p>
        </w:tc>
        <w:tc>
          <w:tcPr>
            <w:tcW w:w="990" w:type="dxa"/>
          </w:tcPr>
          <w:p w14:paraId="2A1050D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2017</w:t>
            </w:r>
          </w:p>
        </w:tc>
        <w:tc>
          <w:tcPr>
            <w:tcW w:w="1170" w:type="dxa"/>
          </w:tcPr>
          <w:p w14:paraId="4EFA154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Law 2016</w:t>
            </w:r>
          </w:p>
        </w:tc>
        <w:tc>
          <w:tcPr>
            <w:tcW w:w="990" w:type="dxa"/>
          </w:tcPr>
          <w:p w14:paraId="6B0F487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Once for all</w:t>
            </w:r>
          </w:p>
        </w:tc>
        <w:tc>
          <w:tcPr>
            <w:tcW w:w="810" w:type="dxa"/>
          </w:tcPr>
          <w:p w14:paraId="445AF65C" w14:textId="3CCB0A09" w:rsidR="00FC5640" w:rsidRPr="006C3FFF" w:rsidRDefault="006C3FFF" w:rsidP="00BD363B">
            <w:pPr>
              <w:pStyle w:val="NoSpacing"/>
              <w:rPr>
                <w:rFonts w:ascii="Arial" w:hAnsi="Arial" w:cs="Arial"/>
                <w:color w:val="FF0000"/>
                <w:sz w:val="18"/>
                <w:szCs w:val="18"/>
              </w:rPr>
            </w:pPr>
            <w:r>
              <w:rPr>
                <w:rFonts w:ascii="Arial" w:hAnsi="Arial" w:cs="Arial"/>
                <w:color w:val="FF0000"/>
                <w:sz w:val="18"/>
                <w:szCs w:val="18"/>
              </w:rPr>
              <w:t>All s</w:t>
            </w:r>
            <w:r w:rsidR="00FC5640" w:rsidRPr="006C3FFF">
              <w:rPr>
                <w:rFonts w:ascii="Arial" w:hAnsi="Arial" w:cs="Arial"/>
                <w:color w:val="FF0000"/>
                <w:sz w:val="18"/>
                <w:szCs w:val="18"/>
              </w:rPr>
              <w:t>ectors</w:t>
            </w:r>
          </w:p>
        </w:tc>
        <w:tc>
          <w:tcPr>
            <w:tcW w:w="900" w:type="dxa"/>
          </w:tcPr>
          <w:p w14:paraId="70AA030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454435E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p>
        </w:tc>
        <w:tc>
          <w:tcPr>
            <w:tcW w:w="1170" w:type="dxa"/>
          </w:tcPr>
          <w:p w14:paraId="64D4EF0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Prospective investors</w:t>
            </w:r>
          </w:p>
        </w:tc>
        <w:tc>
          <w:tcPr>
            <w:tcW w:w="1080" w:type="dxa"/>
          </w:tcPr>
          <w:p w14:paraId="57E1DE8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p>
        </w:tc>
      </w:tr>
      <w:tr w:rsidR="006712CB" w:rsidRPr="006C3FFF" w14:paraId="05C9A5E9" w14:textId="77777777" w:rsidTr="001100D6">
        <w:trPr>
          <w:trHeight w:val="919"/>
        </w:trPr>
        <w:tc>
          <w:tcPr>
            <w:tcW w:w="450" w:type="dxa"/>
          </w:tcPr>
          <w:p w14:paraId="32653A3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6.</w:t>
            </w:r>
          </w:p>
        </w:tc>
        <w:tc>
          <w:tcPr>
            <w:tcW w:w="1170" w:type="dxa"/>
          </w:tcPr>
          <w:p w14:paraId="70764A3B"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Manpower Resources</w:t>
            </w:r>
          </w:p>
        </w:tc>
        <w:tc>
          <w:tcPr>
            <w:tcW w:w="1530" w:type="dxa"/>
          </w:tcPr>
          <w:p w14:paraId="050AB0E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Helping investors with appropriate pool of manpower resources</w:t>
            </w:r>
          </w:p>
        </w:tc>
        <w:tc>
          <w:tcPr>
            <w:tcW w:w="990" w:type="dxa"/>
          </w:tcPr>
          <w:p w14:paraId="0630232C"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2017</w:t>
            </w:r>
          </w:p>
        </w:tc>
        <w:tc>
          <w:tcPr>
            <w:tcW w:w="1170" w:type="dxa"/>
          </w:tcPr>
          <w:p w14:paraId="7FC1FF6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Law 2016</w:t>
            </w:r>
          </w:p>
        </w:tc>
        <w:tc>
          <w:tcPr>
            <w:tcW w:w="990" w:type="dxa"/>
          </w:tcPr>
          <w:p w14:paraId="506F5FD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As required</w:t>
            </w:r>
          </w:p>
        </w:tc>
        <w:tc>
          <w:tcPr>
            <w:tcW w:w="810" w:type="dxa"/>
          </w:tcPr>
          <w:p w14:paraId="5BBCA41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6EEF7F76"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74F9B6CB"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p>
        </w:tc>
        <w:tc>
          <w:tcPr>
            <w:tcW w:w="1170" w:type="dxa"/>
          </w:tcPr>
          <w:p w14:paraId="2AE67D5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Prospective and new investors</w:t>
            </w:r>
          </w:p>
        </w:tc>
        <w:tc>
          <w:tcPr>
            <w:tcW w:w="1080" w:type="dxa"/>
          </w:tcPr>
          <w:p w14:paraId="676416C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p>
        </w:tc>
      </w:tr>
      <w:tr w:rsidR="006712CB" w:rsidRPr="006C3FFF" w14:paraId="66C4DDBC" w14:textId="77777777" w:rsidTr="001100D6">
        <w:trPr>
          <w:trHeight w:val="3247"/>
        </w:trPr>
        <w:tc>
          <w:tcPr>
            <w:tcW w:w="450" w:type="dxa"/>
          </w:tcPr>
          <w:p w14:paraId="23EE8D2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lastRenderedPageBreak/>
              <w:t>7.</w:t>
            </w:r>
          </w:p>
        </w:tc>
        <w:tc>
          <w:tcPr>
            <w:tcW w:w="1170" w:type="dxa"/>
          </w:tcPr>
          <w:p w14:paraId="11AAAD4D"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lang w:val="en-GB"/>
              </w:rPr>
              <w:t>Intermediating between investors and the host communities</w:t>
            </w:r>
          </w:p>
        </w:tc>
        <w:tc>
          <w:tcPr>
            <w:tcW w:w="1530" w:type="dxa"/>
          </w:tcPr>
          <w:p w14:paraId="5BC70E0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The intermediating function includes that between  the Traditional Rulers, Community Leadership and Associations, as well as Youth Leaders, Groups and Market Women and other stakeholders</w:t>
            </w:r>
          </w:p>
        </w:tc>
        <w:tc>
          <w:tcPr>
            <w:tcW w:w="990" w:type="dxa"/>
          </w:tcPr>
          <w:p w14:paraId="7E7319E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2017</w:t>
            </w:r>
          </w:p>
        </w:tc>
        <w:tc>
          <w:tcPr>
            <w:tcW w:w="1170" w:type="dxa"/>
          </w:tcPr>
          <w:p w14:paraId="20B6C06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Law 2016</w:t>
            </w:r>
          </w:p>
        </w:tc>
        <w:tc>
          <w:tcPr>
            <w:tcW w:w="990" w:type="dxa"/>
          </w:tcPr>
          <w:p w14:paraId="1E006D3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As required</w:t>
            </w:r>
          </w:p>
        </w:tc>
        <w:tc>
          <w:tcPr>
            <w:tcW w:w="810" w:type="dxa"/>
          </w:tcPr>
          <w:p w14:paraId="116A8E2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3FDB55D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5C78E86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p>
        </w:tc>
        <w:tc>
          <w:tcPr>
            <w:tcW w:w="1170" w:type="dxa"/>
          </w:tcPr>
          <w:p w14:paraId="2577B1D3"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New and existing investors</w:t>
            </w:r>
          </w:p>
        </w:tc>
        <w:tc>
          <w:tcPr>
            <w:tcW w:w="1080" w:type="dxa"/>
          </w:tcPr>
          <w:p w14:paraId="7BEDA44B"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under One Stop Shop</w:t>
            </w:r>
          </w:p>
        </w:tc>
      </w:tr>
      <w:tr w:rsidR="006712CB" w:rsidRPr="006C3FFF" w14:paraId="53FFDE66" w14:textId="77777777" w:rsidTr="001100D6">
        <w:trPr>
          <w:trHeight w:val="1358"/>
        </w:trPr>
        <w:tc>
          <w:tcPr>
            <w:tcW w:w="450" w:type="dxa"/>
          </w:tcPr>
          <w:p w14:paraId="297B655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8.</w:t>
            </w:r>
          </w:p>
        </w:tc>
        <w:tc>
          <w:tcPr>
            <w:tcW w:w="1170" w:type="dxa"/>
          </w:tcPr>
          <w:p w14:paraId="7DEA9D1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Conflict Resolutions</w:t>
            </w:r>
          </w:p>
        </w:tc>
        <w:tc>
          <w:tcPr>
            <w:tcW w:w="1530" w:type="dxa"/>
          </w:tcPr>
          <w:p w14:paraId="2C99F5F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Resolution of conflict involving new or existing investors and their host communities.</w:t>
            </w:r>
          </w:p>
        </w:tc>
        <w:tc>
          <w:tcPr>
            <w:tcW w:w="990" w:type="dxa"/>
          </w:tcPr>
          <w:p w14:paraId="297EDB6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2017</w:t>
            </w:r>
          </w:p>
        </w:tc>
        <w:tc>
          <w:tcPr>
            <w:tcW w:w="1170" w:type="dxa"/>
          </w:tcPr>
          <w:p w14:paraId="02B2E45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Law 2016</w:t>
            </w:r>
          </w:p>
        </w:tc>
        <w:tc>
          <w:tcPr>
            <w:tcW w:w="990" w:type="dxa"/>
          </w:tcPr>
          <w:p w14:paraId="23EFB29B"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rPr>
              <w:t>As required</w:t>
            </w:r>
          </w:p>
        </w:tc>
        <w:tc>
          <w:tcPr>
            <w:tcW w:w="810" w:type="dxa"/>
          </w:tcPr>
          <w:p w14:paraId="3DA3B097" w14:textId="77777777" w:rsidR="00FC5640" w:rsidRPr="006C3FFF" w:rsidRDefault="00FC5640" w:rsidP="00BD363B">
            <w:pPr>
              <w:pStyle w:val="NoSpacing"/>
              <w:rPr>
                <w:rFonts w:ascii="Arial" w:hAnsi="Arial" w:cs="Arial"/>
                <w:b/>
                <w:color w:val="FF0000"/>
                <w:sz w:val="18"/>
                <w:szCs w:val="18"/>
              </w:rPr>
            </w:pPr>
            <w:r w:rsidRPr="006C3FFF">
              <w:rPr>
                <w:rFonts w:ascii="Arial" w:hAnsi="Arial" w:cs="Arial"/>
                <w:color w:val="FF0000"/>
                <w:sz w:val="18"/>
                <w:szCs w:val="18"/>
              </w:rPr>
              <w:t>All Sectors</w:t>
            </w:r>
          </w:p>
        </w:tc>
        <w:tc>
          <w:tcPr>
            <w:tcW w:w="900" w:type="dxa"/>
          </w:tcPr>
          <w:p w14:paraId="4BBA57E3"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46CA80CC" w14:textId="1A75529B"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r w:rsidR="001100D6">
              <w:rPr>
                <w:rFonts w:ascii="Arial" w:hAnsi="Arial" w:cs="Arial"/>
                <w:color w:val="FF0000"/>
                <w:sz w:val="18"/>
                <w:szCs w:val="18"/>
              </w:rPr>
              <w:t xml:space="preserve"> </w:t>
            </w:r>
            <w:r w:rsidRPr="006C3FFF">
              <w:rPr>
                <w:rFonts w:ascii="Arial" w:hAnsi="Arial" w:cs="Arial"/>
                <w:color w:val="FF0000"/>
                <w:sz w:val="18"/>
                <w:szCs w:val="18"/>
              </w:rPr>
              <w:t>Ministry of Justice</w:t>
            </w:r>
          </w:p>
        </w:tc>
        <w:tc>
          <w:tcPr>
            <w:tcW w:w="1170" w:type="dxa"/>
          </w:tcPr>
          <w:p w14:paraId="61BBEA13"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New and existing investors</w:t>
            </w:r>
          </w:p>
        </w:tc>
        <w:tc>
          <w:tcPr>
            <w:tcW w:w="1080" w:type="dxa"/>
          </w:tcPr>
          <w:p w14:paraId="010FBE30" w14:textId="26981D68"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r w:rsidR="006C3FFF">
              <w:rPr>
                <w:rFonts w:ascii="Arial" w:hAnsi="Arial" w:cs="Arial"/>
                <w:color w:val="FF0000"/>
                <w:sz w:val="18"/>
                <w:szCs w:val="18"/>
              </w:rPr>
              <w:t xml:space="preserve"> </w:t>
            </w:r>
            <w:r w:rsidRPr="006C3FFF">
              <w:rPr>
                <w:rFonts w:ascii="Arial" w:hAnsi="Arial" w:cs="Arial"/>
                <w:color w:val="FF0000"/>
                <w:sz w:val="18"/>
                <w:szCs w:val="18"/>
              </w:rPr>
              <w:t>Ministry of Justice</w:t>
            </w:r>
          </w:p>
        </w:tc>
      </w:tr>
      <w:tr w:rsidR="006712CB" w:rsidRPr="006C3FFF" w14:paraId="22788198" w14:textId="77777777" w:rsidTr="001100D6">
        <w:trPr>
          <w:trHeight w:val="1528"/>
        </w:trPr>
        <w:tc>
          <w:tcPr>
            <w:tcW w:w="450" w:type="dxa"/>
          </w:tcPr>
          <w:p w14:paraId="73F37E69"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9.</w:t>
            </w:r>
          </w:p>
        </w:tc>
        <w:tc>
          <w:tcPr>
            <w:tcW w:w="1170" w:type="dxa"/>
          </w:tcPr>
          <w:p w14:paraId="5F45691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Access to State Government facilities</w:t>
            </w:r>
          </w:p>
        </w:tc>
        <w:tc>
          <w:tcPr>
            <w:tcW w:w="1530" w:type="dxa"/>
          </w:tcPr>
          <w:p w14:paraId="04DDADB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Investors are allowed access to State Government facilities during the course of their business start-ups</w:t>
            </w:r>
          </w:p>
        </w:tc>
        <w:tc>
          <w:tcPr>
            <w:tcW w:w="990" w:type="dxa"/>
          </w:tcPr>
          <w:p w14:paraId="475EF45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2017</w:t>
            </w:r>
          </w:p>
        </w:tc>
        <w:tc>
          <w:tcPr>
            <w:tcW w:w="1170" w:type="dxa"/>
          </w:tcPr>
          <w:p w14:paraId="20D08EC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Law 2016</w:t>
            </w:r>
          </w:p>
        </w:tc>
        <w:tc>
          <w:tcPr>
            <w:tcW w:w="990" w:type="dxa"/>
          </w:tcPr>
          <w:p w14:paraId="7C02A569"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As may be required</w:t>
            </w:r>
          </w:p>
        </w:tc>
        <w:tc>
          <w:tcPr>
            <w:tcW w:w="810" w:type="dxa"/>
          </w:tcPr>
          <w:p w14:paraId="0C9098AC"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223DA4C6"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31E712C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DIDA/MDAs</w:t>
            </w:r>
          </w:p>
        </w:tc>
        <w:tc>
          <w:tcPr>
            <w:tcW w:w="1170" w:type="dxa"/>
          </w:tcPr>
          <w:p w14:paraId="08C91845" w14:textId="21EED4A2"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New investors/</w:t>
            </w:r>
            <w:r w:rsidR="001100D6">
              <w:rPr>
                <w:rFonts w:ascii="Arial" w:hAnsi="Arial" w:cs="Arial"/>
                <w:color w:val="FF0000"/>
                <w:sz w:val="18"/>
                <w:szCs w:val="18"/>
              </w:rPr>
              <w:t xml:space="preserve"> </w:t>
            </w:r>
            <w:r w:rsidRPr="006C3FFF">
              <w:rPr>
                <w:rFonts w:ascii="Arial" w:hAnsi="Arial" w:cs="Arial"/>
                <w:color w:val="FF0000"/>
                <w:sz w:val="18"/>
                <w:szCs w:val="18"/>
              </w:rPr>
              <w:t>Existing Investors</w:t>
            </w:r>
          </w:p>
        </w:tc>
        <w:tc>
          <w:tcPr>
            <w:tcW w:w="1080" w:type="dxa"/>
          </w:tcPr>
          <w:p w14:paraId="25B4C1B8" w14:textId="7E65E892"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r w:rsidR="006C3FFF">
              <w:rPr>
                <w:rFonts w:ascii="Arial" w:hAnsi="Arial" w:cs="Arial"/>
                <w:color w:val="FF0000"/>
                <w:sz w:val="18"/>
                <w:szCs w:val="18"/>
              </w:rPr>
              <w:t xml:space="preserve"> </w:t>
            </w:r>
            <w:r w:rsidRPr="006C3FFF">
              <w:rPr>
                <w:rFonts w:ascii="Arial" w:hAnsi="Arial" w:cs="Arial"/>
                <w:color w:val="FF0000"/>
                <w:sz w:val="18"/>
                <w:szCs w:val="18"/>
              </w:rPr>
              <w:t>MDAs</w:t>
            </w:r>
          </w:p>
        </w:tc>
      </w:tr>
      <w:tr w:rsidR="006712CB" w:rsidRPr="006C3FFF" w14:paraId="175CEC03" w14:textId="77777777" w:rsidTr="001100D6">
        <w:trPr>
          <w:trHeight w:val="1528"/>
        </w:trPr>
        <w:tc>
          <w:tcPr>
            <w:tcW w:w="450" w:type="dxa"/>
          </w:tcPr>
          <w:p w14:paraId="04105E3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10.</w:t>
            </w:r>
          </w:p>
        </w:tc>
        <w:tc>
          <w:tcPr>
            <w:tcW w:w="1170" w:type="dxa"/>
          </w:tcPr>
          <w:p w14:paraId="02FB2E1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 xml:space="preserve">DTSG Subsidize cost of manufactured products and infrastructure </w:t>
            </w:r>
          </w:p>
        </w:tc>
        <w:tc>
          <w:tcPr>
            <w:tcW w:w="1530" w:type="dxa"/>
          </w:tcPr>
          <w:p w14:paraId="7923CE1E"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 xml:space="preserve">Subsidies are paid on manufactured goods and infrastructures to act as support for off takers </w:t>
            </w:r>
          </w:p>
        </w:tc>
        <w:tc>
          <w:tcPr>
            <w:tcW w:w="990" w:type="dxa"/>
          </w:tcPr>
          <w:p w14:paraId="6DA743B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2017</w:t>
            </w:r>
          </w:p>
        </w:tc>
        <w:tc>
          <w:tcPr>
            <w:tcW w:w="1170" w:type="dxa"/>
          </w:tcPr>
          <w:p w14:paraId="44DDCD2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 Law 2016</w:t>
            </w:r>
          </w:p>
        </w:tc>
        <w:tc>
          <w:tcPr>
            <w:tcW w:w="990" w:type="dxa"/>
          </w:tcPr>
          <w:p w14:paraId="0C13120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As may be required</w:t>
            </w:r>
          </w:p>
        </w:tc>
        <w:tc>
          <w:tcPr>
            <w:tcW w:w="810" w:type="dxa"/>
          </w:tcPr>
          <w:p w14:paraId="52A7625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All sectors</w:t>
            </w:r>
          </w:p>
        </w:tc>
        <w:tc>
          <w:tcPr>
            <w:tcW w:w="900" w:type="dxa"/>
          </w:tcPr>
          <w:p w14:paraId="7A75A974"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0EF2CA45"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MDAs</w:t>
            </w:r>
          </w:p>
        </w:tc>
        <w:tc>
          <w:tcPr>
            <w:tcW w:w="1170" w:type="dxa"/>
          </w:tcPr>
          <w:p w14:paraId="134667C0" w14:textId="626019E6"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New investors/</w:t>
            </w:r>
            <w:r w:rsidR="001100D6">
              <w:rPr>
                <w:rFonts w:ascii="Arial" w:hAnsi="Arial" w:cs="Arial"/>
                <w:color w:val="FF0000"/>
                <w:sz w:val="18"/>
                <w:szCs w:val="18"/>
              </w:rPr>
              <w:t xml:space="preserve"> </w:t>
            </w:r>
            <w:r w:rsidRPr="006C3FFF">
              <w:rPr>
                <w:rFonts w:ascii="Arial" w:hAnsi="Arial" w:cs="Arial"/>
                <w:color w:val="FF0000"/>
                <w:sz w:val="18"/>
                <w:szCs w:val="18"/>
              </w:rPr>
              <w:t>Existing Investors</w:t>
            </w:r>
          </w:p>
        </w:tc>
        <w:tc>
          <w:tcPr>
            <w:tcW w:w="1080" w:type="dxa"/>
          </w:tcPr>
          <w:p w14:paraId="0F06EA73" w14:textId="7EFE573E"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DIDA/</w:t>
            </w:r>
            <w:r w:rsidR="006C3FFF">
              <w:rPr>
                <w:rFonts w:ascii="Arial" w:hAnsi="Arial" w:cs="Arial"/>
                <w:color w:val="FF0000"/>
                <w:sz w:val="18"/>
                <w:szCs w:val="18"/>
              </w:rPr>
              <w:t xml:space="preserve"> </w:t>
            </w:r>
            <w:r w:rsidRPr="006C3FFF">
              <w:rPr>
                <w:rFonts w:ascii="Arial" w:hAnsi="Arial" w:cs="Arial"/>
                <w:color w:val="FF0000"/>
                <w:sz w:val="18"/>
                <w:szCs w:val="18"/>
              </w:rPr>
              <w:t>MDAs</w:t>
            </w:r>
          </w:p>
        </w:tc>
      </w:tr>
      <w:tr w:rsidR="006712CB" w:rsidRPr="006C3FFF" w14:paraId="5A5CB086" w14:textId="77777777" w:rsidTr="001100D6">
        <w:trPr>
          <w:trHeight w:val="1437"/>
        </w:trPr>
        <w:tc>
          <w:tcPr>
            <w:tcW w:w="450" w:type="dxa"/>
          </w:tcPr>
          <w:p w14:paraId="62D6E556"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11.</w:t>
            </w:r>
          </w:p>
        </w:tc>
        <w:tc>
          <w:tcPr>
            <w:tcW w:w="1170" w:type="dxa"/>
          </w:tcPr>
          <w:p w14:paraId="6929018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lang w:val="en-GB"/>
              </w:rPr>
              <w:t>Delta State Anti-Kidnapping Law</w:t>
            </w:r>
          </w:p>
        </w:tc>
        <w:tc>
          <w:tcPr>
            <w:tcW w:w="1530" w:type="dxa"/>
          </w:tcPr>
          <w:p w14:paraId="652DCBA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The Delta State Anti-Kidnapping Law came into existence to curb the incidence of kidnapping.</w:t>
            </w:r>
          </w:p>
        </w:tc>
        <w:tc>
          <w:tcPr>
            <w:tcW w:w="990" w:type="dxa"/>
          </w:tcPr>
          <w:p w14:paraId="28EB87F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2016</w:t>
            </w:r>
          </w:p>
        </w:tc>
        <w:tc>
          <w:tcPr>
            <w:tcW w:w="1170" w:type="dxa"/>
          </w:tcPr>
          <w:p w14:paraId="6ECABEBA"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Delta State Anti-kidnapping Law 2016</w:t>
            </w:r>
          </w:p>
        </w:tc>
        <w:tc>
          <w:tcPr>
            <w:tcW w:w="990" w:type="dxa"/>
          </w:tcPr>
          <w:p w14:paraId="7303DCC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Applicable to all</w:t>
            </w:r>
          </w:p>
        </w:tc>
        <w:tc>
          <w:tcPr>
            <w:tcW w:w="810" w:type="dxa"/>
          </w:tcPr>
          <w:p w14:paraId="7639BE3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Applicable to all</w:t>
            </w:r>
          </w:p>
        </w:tc>
        <w:tc>
          <w:tcPr>
            <w:tcW w:w="900" w:type="dxa"/>
          </w:tcPr>
          <w:p w14:paraId="20426067"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2D7919F9"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Ministry of Justice</w:t>
            </w:r>
          </w:p>
        </w:tc>
        <w:tc>
          <w:tcPr>
            <w:tcW w:w="1170" w:type="dxa"/>
          </w:tcPr>
          <w:p w14:paraId="19E63509"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 xml:space="preserve">     Applicable to all</w:t>
            </w:r>
          </w:p>
        </w:tc>
        <w:tc>
          <w:tcPr>
            <w:tcW w:w="1080" w:type="dxa"/>
          </w:tcPr>
          <w:p w14:paraId="2F8D4A0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Ministry of Justice</w:t>
            </w:r>
          </w:p>
        </w:tc>
      </w:tr>
      <w:tr w:rsidR="006712CB" w:rsidRPr="006C3FFF" w14:paraId="60C03148" w14:textId="77777777" w:rsidTr="001100D6">
        <w:trPr>
          <w:trHeight w:val="3971"/>
        </w:trPr>
        <w:tc>
          <w:tcPr>
            <w:tcW w:w="450" w:type="dxa"/>
          </w:tcPr>
          <w:p w14:paraId="30ECEC4F"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12.</w:t>
            </w:r>
          </w:p>
        </w:tc>
        <w:tc>
          <w:tcPr>
            <w:tcW w:w="1170" w:type="dxa"/>
          </w:tcPr>
          <w:p w14:paraId="0C324E3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Public and Private Properties Protection Law</w:t>
            </w:r>
          </w:p>
        </w:tc>
        <w:tc>
          <w:tcPr>
            <w:tcW w:w="1530" w:type="dxa"/>
          </w:tcPr>
          <w:p w14:paraId="00EE903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This law was passed by the State Government to curb the excesses of miscreants from collecting frivolous levies a.k.a. “</w:t>
            </w:r>
            <w:proofErr w:type="spellStart"/>
            <w:r w:rsidRPr="006C3FFF">
              <w:rPr>
                <w:rFonts w:ascii="Arial" w:hAnsi="Arial" w:cs="Arial"/>
                <w:color w:val="FF0000"/>
                <w:sz w:val="18"/>
                <w:szCs w:val="18"/>
              </w:rPr>
              <w:t>Deve</w:t>
            </w:r>
            <w:proofErr w:type="spellEnd"/>
            <w:r w:rsidRPr="006C3FFF">
              <w:rPr>
                <w:rFonts w:ascii="Arial" w:hAnsi="Arial" w:cs="Arial"/>
                <w:color w:val="FF0000"/>
                <w:sz w:val="18"/>
                <w:szCs w:val="18"/>
              </w:rPr>
              <w:t xml:space="preserve">”, sale of properties to more than one person, use of fire arms to disrupt developers, illegal use of fire arms to disrupt developers, </w:t>
            </w:r>
            <w:proofErr w:type="spellStart"/>
            <w:r w:rsidRPr="006C3FFF">
              <w:rPr>
                <w:rFonts w:ascii="Arial" w:hAnsi="Arial" w:cs="Arial"/>
                <w:color w:val="FF0000"/>
                <w:sz w:val="18"/>
                <w:szCs w:val="18"/>
              </w:rPr>
              <w:t>vandalization</w:t>
            </w:r>
            <w:proofErr w:type="spellEnd"/>
            <w:r w:rsidRPr="006C3FFF">
              <w:rPr>
                <w:rFonts w:ascii="Arial" w:hAnsi="Arial" w:cs="Arial"/>
                <w:color w:val="FF0000"/>
                <w:sz w:val="18"/>
                <w:szCs w:val="18"/>
              </w:rPr>
              <w:t xml:space="preserve">, encroachments </w:t>
            </w:r>
            <w:proofErr w:type="spellStart"/>
            <w:r w:rsidRPr="006C3FFF">
              <w:rPr>
                <w:rFonts w:ascii="Arial" w:hAnsi="Arial" w:cs="Arial"/>
                <w:color w:val="FF0000"/>
                <w:sz w:val="18"/>
                <w:szCs w:val="18"/>
              </w:rPr>
              <w:t>etc</w:t>
            </w:r>
            <w:proofErr w:type="spellEnd"/>
          </w:p>
        </w:tc>
        <w:tc>
          <w:tcPr>
            <w:tcW w:w="990" w:type="dxa"/>
          </w:tcPr>
          <w:p w14:paraId="5B1E2181"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2018</w:t>
            </w:r>
          </w:p>
        </w:tc>
        <w:tc>
          <w:tcPr>
            <w:tcW w:w="1170" w:type="dxa"/>
          </w:tcPr>
          <w:p w14:paraId="2DF8482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Public and Private Properties Protection Law 2018</w:t>
            </w:r>
          </w:p>
        </w:tc>
        <w:tc>
          <w:tcPr>
            <w:tcW w:w="990" w:type="dxa"/>
          </w:tcPr>
          <w:p w14:paraId="28F5C462"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Applicable to all</w:t>
            </w:r>
          </w:p>
        </w:tc>
        <w:tc>
          <w:tcPr>
            <w:tcW w:w="810" w:type="dxa"/>
          </w:tcPr>
          <w:p w14:paraId="777BBBD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Applicable to all</w:t>
            </w:r>
          </w:p>
        </w:tc>
        <w:tc>
          <w:tcPr>
            <w:tcW w:w="900" w:type="dxa"/>
          </w:tcPr>
          <w:p w14:paraId="60E30C70"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State Level</w:t>
            </w:r>
          </w:p>
        </w:tc>
        <w:tc>
          <w:tcPr>
            <w:tcW w:w="1170" w:type="dxa"/>
          </w:tcPr>
          <w:p w14:paraId="016107F9"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Office of the Public and Private Properties Protection</w:t>
            </w:r>
          </w:p>
        </w:tc>
        <w:tc>
          <w:tcPr>
            <w:tcW w:w="1170" w:type="dxa"/>
          </w:tcPr>
          <w:p w14:paraId="027B826D"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Applicable to all</w:t>
            </w:r>
          </w:p>
        </w:tc>
        <w:tc>
          <w:tcPr>
            <w:tcW w:w="1080" w:type="dxa"/>
          </w:tcPr>
          <w:p w14:paraId="57472E18" w14:textId="77777777" w:rsidR="00FC5640" w:rsidRPr="006C3FFF" w:rsidRDefault="00FC5640" w:rsidP="00BD363B">
            <w:pPr>
              <w:pStyle w:val="NoSpacing"/>
              <w:rPr>
                <w:rFonts w:ascii="Arial" w:hAnsi="Arial" w:cs="Arial"/>
                <w:color w:val="FF0000"/>
                <w:sz w:val="18"/>
                <w:szCs w:val="18"/>
              </w:rPr>
            </w:pPr>
            <w:r w:rsidRPr="006C3FFF">
              <w:rPr>
                <w:rFonts w:ascii="Arial" w:hAnsi="Arial" w:cs="Arial"/>
                <w:color w:val="FF0000"/>
                <w:sz w:val="18"/>
                <w:szCs w:val="18"/>
              </w:rPr>
              <w:t>Office of the Public and Private Properties Protection, Governor’s Office</w:t>
            </w:r>
          </w:p>
        </w:tc>
      </w:tr>
    </w:tbl>
    <w:p w14:paraId="600F0AA2" w14:textId="77777777" w:rsidR="00B049CA" w:rsidRDefault="00B049CA" w:rsidP="001100D6">
      <w:pPr>
        <w:jc w:val="both"/>
      </w:pPr>
    </w:p>
    <w:p w14:paraId="3C17CAF9" w14:textId="77777777" w:rsidR="00B049CA" w:rsidRDefault="00B049CA" w:rsidP="0071734B">
      <w:pPr>
        <w:ind w:left="360"/>
        <w:jc w:val="both"/>
      </w:pPr>
    </w:p>
    <w:p w14:paraId="4F95E7DF" w14:textId="77777777" w:rsidR="004E5364" w:rsidRDefault="0071734B" w:rsidP="00186026">
      <w:pPr>
        <w:numPr>
          <w:ilvl w:val="0"/>
          <w:numId w:val="2"/>
        </w:numPr>
        <w:jc w:val="both"/>
      </w:pPr>
      <w:r>
        <w:rPr>
          <w:b/>
        </w:rPr>
        <w:t>Using the table below, what investment projects is the state currently pursuing that you would encourage investors to participate in?</w:t>
      </w:r>
    </w:p>
    <w:p w14:paraId="5B658373" w14:textId="77777777" w:rsidR="004E5364" w:rsidRDefault="004E5364" w:rsidP="00186026">
      <w:pPr>
        <w:ind w:left="720"/>
        <w:jc w:val="both"/>
        <w:rPr>
          <w:b/>
        </w:rPr>
      </w:pPr>
    </w:p>
    <w:p w14:paraId="6070C68A" w14:textId="77777777" w:rsidR="004E5364" w:rsidRDefault="004E5364" w:rsidP="00186026">
      <w:pPr>
        <w:ind w:left="720"/>
        <w:jc w:val="both"/>
        <w:rPr>
          <w:b/>
        </w:rPr>
      </w:pPr>
    </w:p>
    <w:tbl>
      <w:tblPr>
        <w:tblStyle w:val="a"/>
        <w:tblW w:w="11340" w:type="dxa"/>
        <w:tblInd w:w="-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0"/>
        <w:gridCol w:w="1710"/>
        <w:gridCol w:w="1350"/>
        <w:gridCol w:w="2000"/>
        <w:gridCol w:w="1150"/>
        <w:gridCol w:w="2160"/>
        <w:gridCol w:w="1080"/>
        <w:gridCol w:w="1440"/>
      </w:tblGrid>
      <w:tr w:rsidR="004E5364" w:rsidRPr="00764663" w14:paraId="4586DCD4" w14:textId="77777777" w:rsidTr="00F12EBA">
        <w:trPr>
          <w:trHeight w:val="1854"/>
        </w:trPr>
        <w:tc>
          <w:tcPr>
            <w:tcW w:w="450" w:type="dxa"/>
            <w:shd w:val="clear" w:color="auto" w:fill="auto"/>
            <w:tcMar>
              <w:top w:w="100" w:type="dxa"/>
              <w:left w:w="100" w:type="dxa"/>
              <w:bottom w:w="100" w:type="dxa"/>
              <w:right w:w="100" w:type="dxa"/>
            </w:tcMar>
          </w:tcPr>
          <w:p w14:paraId="617D8E52" w14:textId="77777777" w:rsidR="004E5364" w:rsidRPr="00764663" w:rsidRDefault="0071734B" w:rsidP="00186026">
            <w:pPr>
              <w:widowControl w:val="0"/>
              <w:spacing w:line="240" w:lineRule="auto"/>
              <w:jc w:val="both"/>
              <w:rPr>
                <w:b/>
                <w:sz w:val="20"/>
                <w:szCs w:val="20"/>
              </w:rPr>
            </w:pPr>
            <w:r w:rsidRPr="00764663">
              <w:rPr>
                <w:b/>
                <w:sz w:val="20"/>
                <w:szCs w:val="20"/>
              </w:rPr>
              <w:t>#</w:t>
            </w:r>
          </w:p>
        </w:tc>
        <w:tc>
          <w:tcPr>
            <w:tcW w:w="1710" w:type="dxa"/>
            <w:shd w:val="clear" w:color="auto" w:fill="auto"/>
            <w:tcMar>
              <w:top w:w="100" w:type="dxa"/>
              <w:left w:w="100" w:type="dxa"/>
              <w:bottom w:w="100" w:type="dxa"/>
              <w:right w:w="100" w:type="dxa"/>
            </w:tcMar>
          </w:tcPr>
          <w:p w14:paraId="28C9D91A" w14:textId="77777777" w:rsidR="004E5364" w:rsidRPr="00764663" w:rsidRDefault="0071734B" w:rsidP="00186026">
            <w:pPr>
              <w:widowControl w:val="0"/>
              <w:spacing w:line="240" w:lineRule="auto"/>
              <w:jc w:val="both"/>
              <w:rPr>
                <w:b/>
                <w:sz w:val="20"/>
                <w:szCs w:val="20"/>
              </w:rPr>
            </w:pPr>
            <w:r w:rsidRPr="00764663">
              <w:rPr>
                <w:b/>
                <w:sz w:val="20"/>
                <w:szCs w:val="20"/>
              </w:rPr>
              <w:t>Project title</w:t>
            </w:r>
          </w:p>
        </w:tc>
        <w:tc>
          <w:tcPr>
            <w:tcW w:w="1350" w:type="dxa"/>
            <w:shd w:val="clear" w:color="auto" w:fill="auto"/>
            <w:tcMar>
              <w:top w:w="100" w:type="dxa"/>
              <w:left w:w="100" w:type="dxa"/>
              <w:bottom w:w="100" w:type="dxa"/>
              <w:right w:w="100" w:type="dxa"/>
            </w:tcMar>
          </w:tcPr>
          <w:p w14:paraId="629A70D7" w14:textId="77777777" w:rsidR="004E5364" w:rsidRPr="00764663" w:rsidRDefault="0071734B" w:rsidP="00186026">
            <w:pPr>
              <w:widowControl w:val="0"/>
              <w:spacing w:line="240" w:lineRule="auto"/>
              <w:jc w:val="both"/>
              <w:rPr>
                <w:b/>
                <w:sz w:val="20"/>
                <w:szCs w:val="20"/>
              </w:rPr>
            </w:pPr>
            <w:r w:rsidRPr="00764663">
              <w:rPr>
                <w:b/>
                <w:sz w:val="20"/>
                <w:szCs w:val="20"/>
              </w:rPr>
              <w:t>Sector</w:t>
            </w:r>
          </w:p>
        </w:tc>
        <w:tc>
          <w:tcPr>
            <w:tcW w:w="2000" w:type="dxa"/>
            <w:shd w:val="clear" w:color="auto" w:fill="auto"/>
            <w:tcMar>
              <w:top w:w="100" w:type="dxa"/>
              <w:left w:w="100" w:type="dxa"/>
              <w:bottom w:w="100" w:type="dxa"/>
              <w:right w:w="100" w:type="dxa"/>
            </w:tcMar>
          </w:tcPr>
          <w:p w14:paraId="59E7E35C" w14:textId="58EAB957" w:rsidR="004E5364" w:rsidRPr="00764663" w:rsidRDefault="0071734B" w:rsidP="00186026">
            <w:pPr>
              <w:widowControl w:val="0"/>
              <w:spacing w:line="240" w:lineRule="auto"/>
              <w:jc w:val="both"/>
              <w:rPr>
                <w:b/>
                <w:sz w:val="20"/>
                <w:szCs w:val="20"/>
              </w:rPr>
            </w:pPr>
            <w:r w:rsidRPr="00764663">
              <w:rPr>
                <w:b/>
                <w:sz w:val="20"/>
                <w:szCs w:val="20"/>
              </w:rPr>
              <w:t xml:space="preserve">Description </w:t>
            </w:r>
          </w:p>
        </w:tc>
        <w:tc>
          <w:tcPr>
            <w:tcW w:w="1150" w:type="dxa"/>
            <w:shd w:val="clear" w:color="auto" w:fill="auto"/>
            <w:tcMar>
              <w:top w:w="100" w:type="dxa"/>
              <w:left w:w="100" w:type="dxa"/>
              <w:bottom w:w="100" w:type="dxa"/>
              <w:right w:w="100" w:type="dxa"/>
            </w:tcMar>
          </w:tcPr>
          <w:p w14:paraId="4A24164B" w14:textId="77777777" w:rsidR="004E5364" w:rsidRPr="00764663" w:rsidRDefault="00AD0B9B" w:rsidP="00186026">
            <w:pPr>
              <w:widowControl w:val="0"/>
              <w:spacing w:line="240" w:lineRule="auto"/>
              <w:jc w:val="both"/>
              <w:rPr>
                <w:b/>
                <w:sz w:val="20"/>
                <w:szCs w:val="20"/>
              </w:rPr>
            </w:pPr>
            <w:r w:rsidRPr="00764663">
              <w:rPr>
                <w:b/>
                <w:sz w:val="20"/>
                <w:szCs w:val="20"/>
              </w:rPr>
              <w:t>Location</w:t>
            </w:r>
          </w:p>
          <w:p w14:paraId="300A38E8" w14:textId="3405ADD6" w:rsidR="00AD0B9B" w:rsidRPr="00764663" w:rsidRDefault="00AD0B9B" w:rsidP="00186026">
            <w:pPr>
              <w:widowControl w:val="0"/>
              <w:spacing w:line="240" w:lineRule="auto"/>
              <w:jc w:val="both"/>
              <w:rPr>
                <w:b/>
                <w:sz w:val="20"/>
                <w:szCs w:val="20"/>
              </w:rPr>
            </w:pPr>
            <w:r w:rsidRPr="00764663">
              <w:rPr>
                <w:bCs/>
                <w:sz w:val="20"/>
                <w:szCs w:val="20"/>
              </w:rPr>
              <w:t>(LGA)</w:t>
            </w:r>
          </w:p>
        </w:tc>
        <w:tc>
          <w:tcPr>
            <w:tcW w:w="2160" w:type="dxa"/>
            <w:shd w:val="clear" w:color="auto" w:fill="auto"/>
            <w:tcMar>
              <w:top w:w="100" w:type="dxa"/>
              <w:left w:w="100" w:type="dxa"/>
              <w:bottom w:w="100" w:type="dxa"/>
              <w:right w:w="100" w:type="dxa"/>
            </w:tcMar>
          </w:tcPr>
          <w:p w14:paraId="74756BAB" w14:textId="77777777" w:rsidR="00F46466" w:rsidRPr="00764663" w:rsidRDefault="0071734B" w:rsidP="00186026">
            <w:pPr>
              <w:widowControl w:val="0"/>
              <w:spacing w:line="240" w:lineRule="auto"/>
              <w:jc w:val="both"/>
              <w:rPr>
                <w:b/>
                <w:sz w:val="20"/>
                <w:szCs w:val="20"/>
              </w:rPr>
            </w:pPr>
            <w:r w:rsidRPr="00764663">
              <w:rPr>
                <w:b/>
                <w:sz w:val="20"/>
                <w:szCs w:val="20"/>
              </w:rPr>
              <w:t xml:space="preserve">Project Status </w:t>
            </w:r>
          </w:p>
          <w:p w14:paraId="1335F91F" w14:textId="36468769" w:rsidR="004E5364" w:rsidRPr="00764663" w:rsidRDefault="0071734B" w:rsidP="00186026">
            <w:pPr>
              <w:widowControl w:val="0"/>
              <w:spacing w:line="240" w:lineRule="auto"/>
              <w:jc w:val="both"/>
              <w:rPr>
                <w:bCs/>
                <w:color w:val="444746"/>
                <w:sz w:val="20"/>
                <w:szCs w:val="20"/>
              </w:rPr>
            </w:pPr>
            <w:r w:rsidRPr="00764663">
              <w:rPr>
                <w:bCs/>
                <w:sz w:val="20"/>
                <w:szCs w:val="20"/>
              </w:rPr>
              <w:t>(select applicable options)</w:t>
            </w:r>
          </w:p>
          <w:p w14:paraId="18A2CFC3" w14:textId="77777777" w:rsidR="004E5364" w:rsidRPr="00764663" w:rsidRDefault="004E5364" w:rsidP="00186026">
            <w:pPr>
              <w:widowControl w:val="0"/>
              <w:spacing w:line="240" w:lineRule="auto"/>
              <w:jc w:val="both"/>
              <w:rPr>
                <w:color w:val="444746"/>
                <w:sz w:val="20"/>
                <w:szCs w:val="20"/>
              </w:rPr>
            </w:pPr>
          </w:p>
          <w:p w14:paraId="7785E4CF" w14:textId="77777777" w:rsidR="00AD0B9B" w:rsidRPr="00764663" w:rsidRDefault="0071734B" w:rsidP="00186026">
            <w:pPr>
              <w:widowControl w:val="0"/>
              <w:numPr>
                <w:ilvl w:val="0"/>
                <w:numId w:val="1"/>
              </w:numPr>
              <w:spacing w:line="240" w:lineRule="auto"/>
              <w:jc w:val="both"/>
              <w:rPr>
                <w:color w:val="444746"/>
                <w:sz w:val="10"/>
                <w:szCs w:val="10"/>
              </w:rPr>
            </w:pPr>
            <w:r w:rsidRPr="00764663">
              <w:rPr>
                <w:color w:val="444746"/>
                <w:sz w:val="12"/>
                <w:szCs w:val="10"/>
              </w:rPr>
              <w:t>Initiation</w:t>
            </w:r>
            <w:r w:rsidRPr="00764663">
              <w:rPr>
                <w:color w:val="444746"/>
                <w:sz w:val="10"/>
                <w:szCs w:val="10"/>
              </w:rPr>
              <w:t xml:space="preserve"> </w:t>
            </w:r>
          </w:p>
          <w:p w14:paraId="390939D7" w14:textId="4D2AA196" w:rsidR="004E5364" w:rsidRPr="00764663" w:rsidRDefault="0071734B" w:rsidP="00186026">
            <w:pPr>
              <w:widowControl w:val="0"/>
              <w:spacing w:line="240" w:lineRule="auto"/>
              <w:ind w:left="360"/>
              <w:jc w:val="both"/>
              <w:rPr>
                <w:color w:val="444746"/>
                <w:sz w:val="10"/>
                <w:szCs w:val="10"/>
              </w:rPr>
            </w:pPr>
            <w:r w:rsidRPr="00764663">
              <w:rPr>
                <w:color w:val="444746"/>
                <w:sz w:val="10"/>
                <w:szCs w:val="10"/>
              </w:rPr>
              <w:t>(Inception report)</w:t>
            </w:r>
          </w:p>
          <w:p w14:paraId="50603555" w14:textId="77777777" w:rsidR="00AD0B9B" w:rsidRPr="00764663" w:rsidRDefault="0071734B" w:rsidP="00186026">
            <w:pPr>
              <w:widowControl w:val="0"/>
              <w:numPr>
                <w:ilvl w:val="0"/>
                <w:numId w:val="1"/>
              </w:numPr>
              <w:spacing w:line="240" w:lineRule="auto"/>
              <w:jc w:val="both"/>
              <w:rPr>
                <w:color w:val="444746"/>
                <w:sz w:val="10"/>
                <w:szCs w:val="10"/>
              </w:rPr>
            </w:pPr>
            <w:r w:rsidRPr="00764663">
              <w:rPr>
                <w:color w:val="444746"/>
                <w:sz w:val="12"/>
                <w:szCs w:val="10"/>
              </w:rPr>
              <w:t>Planning</w:t>
            </w:r>
            <w:r w:rsidRPr="00764663">
              <w:rPr>
                <w:color w:val="444746"/>
                <w:sz w:val="10"/>
                <w:szCs w:val="10"/>
              </w:rPr>
              <w:t xml:space="preserve"> </w:t>
            </w:r>
          </w:p>
          <w:p w14:paraId="31FCCA51" w14:textId="66A7D9ED" w:rsidR="004E5364" w:rsidRPr="00764663" w:rsidRDefault="0071734B" w:rsidP="00186026">
            <w:pPr>
              <w:widowControl w:val="0"/>
              <w:spacing w:line="240" w:lineRule="auto"/>
              <w:ind w:left="360"/>
              <w:jc w:val="both"/>
              <w:rPr>
                <w:color w:val="444746"/>
                <w:sz w:val="10"/>
                <w:szCs w:val="10"/>
              </w:rPr>
            </w:pPr>
            <w:r w:rsidRPr="00764663">
              <w:rPr>
                <w:color w:val="444746"/>
                <w:sz w:val="10"/>
                <w:szCs w:val="10"/>
              </w:rPr>
              <w:t>(requirement</w:t>
            </w:r>
            <w:r w:rsidR="00AD0B9B" w:rsidRPr="00764663">
              <w:rPr>
                <w:color w:val="444746"/>
                <w:sz w:val="10"/>
                <w:szCs w:val="10"/>
              </w:rPr>
              <w:t xml:space="preserve"> </w:t>
            </w:r>
            <w:r w:rsidRPr="00764663">
              <w:rPr>
                <w:color w:val="444746"/>
                <w:sz w:val="10"/>
                <w:szCs w:val="10"/>
              </w:rPr>
              <w:t>gathering)</w:t>
            </w:r>
          </w:p>
          <w:p w14:paraId="49EA5DC4" w14:textId="77777777" w:rsidR="004E5364" w:rsidRPr="00764663" w:rsidRDefault="0071734B" w:rsidP="00186026">
            <w:pPr>
              <w:widowControl w:val="0"/>
              <w:numPr>
                <w:ilvl w:val="0"/>
                <w:numId w:val="1"/>
              </w:numPr>
              <w:spacing w:line="240" w:lineRule="auto"/>
              <w:jc w:val="both"/>
              <w:rPr>
                <w:color w:val="444746"/>
                <w:sz w:val="10"/>
                <w:szCs w:val="10"/>
              </w:rPr>
            </w:pPr>
            <w:r w:rsidRPr="00764663">
              <w:rPr>
                <w:color w:val="444746"/>
                <w:sz w:val="12"/>
                <w:szCs w:val="10"/>
              </w:rPr>
              <w:t>Implementation</w:t>
            </w:r>
            <w:r w:rsidRPr="00764663">
              <w:rPr>
                <w:color w:val="444746"/>
                <w:sz w:val="10"/>
                <w:szCs w:val="10"/>
              </w:rPr>
              <w:t xml:space="preserve"> (Execution/Work Plan)</w:t>
            </w:r>
          </w:p>
          <w:p w14:paraId="3F1C07F6" w14:textId="77777777" w:rsidR="004E5364" w:rsidRPr="00764663" w:rsidRDefault="0071734B" w:rsidP="00186026">
            <w:pPr>
              <w:widowControl w:val="0"/>
              <w:numPr>
                <w:ilvl w:val="0"/>
                <w:numId w:val="1"/>
              </w:numPr>
              <w:spacing w:line="240" w:lineRule="auto"/>
              <w:jc w:val="both"/>
              <w:rPr>
                <w:color w:val="444746"/>
                <w:sz w:val="12"/>
                <w:szCs w:val="10"/>
              </w:rPr>
            </w:pPr>
            <w:r w:rsidRPr="00764663">
              <w:rPr>
                <w:color w:val="444746"/>
                <w:sz w:val="12"/>
                <w:szCs w:val="10"/>
              </w:rPr>
              <w:t>Operation</w:t>
            </w:r>
          </w:p>
          <w:p w14:paraId="316A4774" w14:textId="77777777" w:rsidR="004E5364" w:rsidRPr="00764663" w:rsidRDefault="0071734B" w:rsidP="00186026">
            <w:pPr>
              <w:widowControl w:val="0"/>
              <w:numPr>
                <w:ilvl w:val="0"/>
                <w:numId w:val="1"/>
              </w:numPr>
              <w:spacing w:line="240" w:lineRule="auto"/>
              <w:jc w:val="both"/>
              <w:rPr>
                <w:color w:val="444746"/>
                <w:sz w:val="20"/>
                <w:szCs w:val="20"/>
              </w:rPr>
            </w:pPr>
            <w:r w:rsidRPr="00764663">
              <w:rPr>
                <w:color w:val="444746"/>
                <w:sz w:val="12"/>
                <w:szCs w:val="10"/>
              </w:rPr>
              <w:t>Closure</w:t>
            </w:r>
          </w:p>
        </w:tc>
        <w:tc>
          <w:tcPr>
            <w:tcW w:w="1080" w:type="dxa"/>
            <w:shd w:val="clear" w:color="auto" w:fill="auto"/>
            <w:tcMar>
              <w:top w:w="100" w:type="dxa"/>
              <w:left w:w="100" w:type="dxa"/>
              <w:bottom w:w="100" w:type="dxa"/>
              <w:right w:w="100" w:type="dxa"/>
            </w:tcMar>
          </w:tcPr>
          <w:p w14:paraId="5543F3DF" w14:textId="77777777" w:rsidR="004E5364" w:rsidRPr="00764663" w:rsidRDefault="0071734B" w:rsidP="00186026">
            <w:pPr>
              <w:widowControl w:val="0"/>
              <w:spacing w:line="240" w:lineRule="auto"/>
              <w:jc w:val="both"/>
              <w:rPr>
                <w:b/>
                <w:sz w:val="20"/>
                <w:szCs w:val="20"/>
              </w:rPr>
            </w:pPr>
            <w:r w:rsidRPr="00764663">
              <w:rPr>
                <w:b/>
                <w:sz w:val="20"/>
                <w:szCs w:val="20"/>
              </w:rPr>
              <w:t>Project Value</w:t>
            </w:r>
          </w:p>
        </w:tc>
        <w:tc>
          <w:tcPr>
            <w:tcW w:w="1440" w:type="dxa"/>
            <w:shd w:val="clear" w:color="auto" w:fill="auto"/>
            <w:tcMar>
              <w:top w:w="100" w:type="dxa"/>
              <w:left w:w="100" w:type="dxa"/>
              <w:bottom w:w="100" w:type="dxa"/>
              <w:right w:w="100" w:type="dxa"/>
            </w:tcMar>
          </w:tcPr>
          <w:p w14:paraId="2B50E734" w14:textId="77777777" w:rsidR="004E5364" w:rsidRPr="00764663" w:rsidRDefault="0071734B" w:rsidP="00186026">
            <w:pPr>
              <w:widowControl w:val="0"/>
              <w:spacing w:line="240" w:lineRule="auto"/>
              <w:jc w:val="both"/>
              <w:rPr>
                <w:b/>
                <w:sz w:val="20"/>
                <w:szCs w:val="20"/>
              </w:rPr>
            </w:pPr>
            <w:r w:rsidRPr="00764663">
              <w:rPr>
                <w:b/>
                <w:sz w:val="20"/>
                <w:szCs w:val="20"/>
              </w:rPr>
              <w:t>Project Owner(s)</w:t>
            </w:r>
          </w:p>
          <w:p w14:paraId="2AEF9DD6" w14:textId="63FF1540" w:rsidR="00AD0B9B" w:rsidRPr="00764663" w:rsidRDefault="00AD0B9B" w:rsidP="00186026">
            <w:pPr>
              <w:widowControl w:val="0"/>
              <w:spacing w:line="240" w:lineRule="auto"/>
              <w:jc w:val="both"/>
              <w:rPr>
                <w:bCs/>
                <w:sz w:val="20"/>
                <w:szCs w:val="20"/>
              </w:rPr>
            </w:pPr>
            <w:r w:rsidRPr="00764663">
              <w:rPr>
                <w:bCs/>
                <w:sz w:val="20"/>
                <w:szCs w:val="20"/>
              </w:rPr>
              <w:t xml:space="preserve">(MDA, </w:t>
            </w:r>
            <w:proofErr w:type="spellStart"/>
            <w:r w:rsidRPr="00764663">
              <w:rPr>
                <w:bCs/>
                <w:sz w:val="20"/>
                <w:szCs w:val="20"/>
              </w:rPr>
              <w:t>etc</w:t>
            </w:r>
            <w:proofErr w:type="spellEnd"/>
            <w:r w:rsidRPr="00764663">
              <w:rPr>
                <w:bCs/>
                <w:sz w:val="20"/>
                <w:szCs w:val="20"/>
              </w:rPr>
              <w:t>)</w:t>
            </w:r>
          </w:p>
        </w:tc>
      </w:tr>
      <w:tr w:rsidR="00764663" w:rsidRPr="00764663" w14:paraId="7A37122F" w14:textId="77777777" w:rsidTr="00F12EBA">
        <w:tc>
          <w:tcPr>
            <w:tcW w:w="450" w:type="dxa"/>
            <w:shd w:val="clear" w:color="auto" w:fill="auto"/>
            <w:tcMar>
              <w:top w:w="100" w:type="dxa"/>
              <w:left w:w="100" w:type="dxa"/>
              <w:bottom w:w="100" w:type="dxa"/>
              <w:right w:w="100" w:type="dxa"/>
            </w:tcMar>
          </w:tcPr>
          <w:p w14:paraId="61D292CC" w14:textId="77777777" w:rsidR="00764663" w:rsidRPr="00764663" w:rsidRDefault="00764663" w:rsidP="00764663">
            <w:pPr>
              <w:widowControl w:val="0"/>
              <w:spacing w:line="240" w:lineRule="auto"/>
              <w:rPr>
                <w:b/>
                <w:sz w:val="20"/>
                <w:szCs w:val="20"/>
              </w:rPr>
            </w:pPr>
            <w:r w:rsidRPr="00764663">
              <w:rPr>
                <w:b/>
                <w:sz w:val="20"/>
                <w:szCs w:val="20"/>
              </w:rPr>
              <w:t>1</w:t>
            </w:r>
          </w:p>
        </w:tc>
        <w:tc>
          <w:tcPr>
            <w:tcW w:w="1710" w:type="dxa"/>
            <w:shd w:val="clear" w:color="auto" w:fill="auto"/>
            <w:tcMar>
              <w:top w:w="100" w:type="dxa"/>
              <w:left w:w="100" w:type="dxa"/>
              <w:bottom w:w="100" w:type="dxa"/>
              <w:right w:w="100" w:type="dxa"/>
            </w:tcMar>
          </w:tcPr>
          <w:p w14:paraId="66567785" w14:textId="4C8B1196" w:rsidR="00764663" w:rsidRPr="00764663" w:rsidRDefault="00752887" w:rsidP="00752887">
            <w:pPr>
              <w:widowControl w:val="0"/>
              <w:spacing w:line="240" w:lineRule="auto"/>
              <w:rPr>
                <w:b/>
                <w:sz w:val="20"/>
                <w:szCs w:val="20"/>
              </w:rPr>
            </w:pPr>
            <w:r>
              <w:rPr>
                <w:color w:val="000000"/>
                <w:sz w:val="20"/>
                <w:szCs w:val="20"/>
              </w:rPr>
              <w:t xml:space="preserve">Burutu Port </w:t>
            </w:r>
          </w:p>
        </w:tc>
        <w:tc>
          <w:tcPr>
            <w:tcW w:w="1350" w:type="dxa"/>
            <w:shd w:val="clear" w:color="auto" w:fill="auto"/>
            <w:tcMar>
              <w:top w:w="100" w:type="dxa"/>
              <w:left w:w="100" w:type="dxa"/>
              <w:bottom w:w="100" w:type="dxa"/>
              <w:right w:w="100" w:type="dxa"/>
            </w:tcMar>
          </w:tcPr>
          <w:p w14:paraId="1E341A3C" w14:textId="252C2913" w:rsidR="00764663" w:rsidRPr="00764663" w:rsidRDefault="00764663" w:rsidP="00764663">
            <w:pPr>
              <w:widowControl w:val="0"/>
              <w:spacing w:line="240" w:lineRule="auto"/>
              <w:rPr>
                <w:sz w:val="20"/>
                <w:szCs w:val="20"/>
              </w:rPr>
            </w:pPr>
            <w:r w:rsidRPr="00764663">
              <w:rPr>
                <w:sz w:val="20"/>
                <w:szCs w:val="20"/>
              </w:rPr>
              <w:t>Marine/ Seaport</w:t>
            </w:r>
          </w:p>
        </w:tc>
        <w:tc>
          <w:tcPr>
            <w:tcW w:w="2000" w:type="dxa"/>
            <w:shd w:val="clear" w:color="auto" w:fill="auto"/>
            <w:tcMar>
              <w:top w:w="100" w:type="dxa"/>
              <w:left w:w="100" w:type="dxa"/>
              <w:bottom w:w="100" w:type="dxa"/>
              <w:right w:w="100" w:type="dxa"/>
            </w:tcMar>
          </w:tcPr>
          <w:p w14:paraId="4FDF3F5F" w14:textId="2C0EEE78" w:rsidR="00764663" w:rsidRPr="00764663" w:rsidRDefault="00764663" w:rsidP="00764663">
            <w:pPr>
              <w:widowControl w:val="0"/>
              <w:spacing w:line="240" w:lineRule="auto"/>
              <w:ind w:left="-45"/>
              <w:rPr>
                <w:sz w:val="20"/>
                <w:szCs w:val="20"/>
              </w:rPr>
            </w:pPr>
            <w:r w:rsidRPr="00764663">
              <w:rPr>
                <w:color w:val="000000"/>
                <w:sz w:val="20"/>
                <w:szCs w:val="20"/>
              </w:rPr>
              <w:t xml:space="preserve">Development of the Port in three phases: The first phase comprises the development of the existing port leading ultimately to the third Phase which involves the construction of an Inter-Continental Trans-Shipment Port with the depth of 23 </w:t>
            </w:r>
            <w:proofErr w:type="spellStart"/>
            <w:r w:rsidRPr="00764663">
              <w:rPr>
                <w:color w:val="000000"/>
                <w:sz w:val="20"/>
                <w:szCs w:val="20"/>
              </w:rPr>
              <w:t>metres</w:t>
            </w:r>
            <w:proofErr w:type="spellEnd"/>
            <w:r w:rsidRPr="00764663">
              <w:rPr>
                <w:color w:val="000000"/>
                <w:sz w:val="20"/>
                <w:szCs w:val="20"/>
              </w:rPr>
              <w:t>.</w:t>
            </w:r>
          </w:p>
        </w:tc>
        <w:tc>
          <w:tcPr>
            <w:tcW w:w="1150" w:type="dxa"/>
            <w:shd w:val="clear" w:color="auto" w:fill="auto"/>
            <w:tcMar>
              <w:top w:w="100" w:type="dxa"/>
              <w:left w:w="100" w:type="dxa"/>
              <w:bottom w:w="100" w:type="dxa"/>
              <w:right w:w="100" w:type="dxa"/>
            </w:tcMar>
          </w:tcPr>
          <w:p w14:paraId="428EF59B" w14:textId="094FCAEB" w:rsidR="00764663" w:rsidRPr="00764663" w:rsidRDefault="00764663" w:rsidP="00764663">
            <w:pPr>
              <w:widowControl w:val="0"/>
              <w:spacing w:line="240" w:lineRule="auto"/>
              <w:ind w:left="60"/>
              <w:rPr>
                <w:sz w:val="20"/>
                <w:szCs w:val="20"/>
              </w:rPr>
            </w:pPr>
            <w:r w:rsidRPr="00764663">
              <w:rPr>
                <w:sz w:val="20"/>
                <w:szCs w:val="20"/>
              </w:rPr>
              <w:t>Burutu , Burutu LGA</w:t>
            </w:r>
          </w:p>
        </w:tc>
        <w:tc>
          <w:tcPr>
            <w:tcW w:w="2160" w:type="dxa"/>
            <w:shd w:val="clear" w:color="auto" w:fill="auto"/>
            <w:tcMar>
              <w:top w:w="100" w:type="dxa"/>
              <w:left w:w="100" w:type="dxa"/>
              <w:bottom w:w="100" w:type="dxa"/>
              <w:right w:w="100" w:type="dxa"/>
            </w:tcMar>
          </w:tcPr>
          <w:p w14:paraId="588B9AD7" w14:textId="77777777" w:rsidR="00764663" w:rsidRPr="00764663" w:rsidRDefault="00764663" w:rsidP="00764663">
            <w:pPr>
              <w:widowControl w:val="0"/>
              <w:spacing w:line="240" w:lineRule="auto"/>
              <w:rPr>
                <w:sz w:val="20"/>
                <w:szCs w:val="20"/>
              </w:rPr>
            </w:pPr>
            <w:r w:rsidRPr="00764663">
              <w:rPr>
                <w:sz w:val="20"/>
                <w:szCs w:val="20"/>
              </w:rPr>
              <w:t>Implementation and Operation Stage</w:t>
            </w:r>
          </w:p>
          <w:p w14:paraId="017109D6" w14:textId="2C91960B" w:rsidR="00764663" w:rsidRPr="00764663" w:rsidRDefault="00764663" w:rsidP="00764663">
            <w:pPr>
              <w:widowControl w:val="0"/>
              <w:spacing w:line="240" w:lineRule="auto"/>
              <w:rPr>
                <w:sz w:val="20"/>
                <w:szCs w:val="20"/>
              </w:rPr>
            </w:pPr>
            <w:r w:rsidRPr="00764663">
              <w:rPr>
                <w:sz w:val="20"/>
                <w:szCs w:val="20"/>
              </w:rPr>
              <w:t>Delta State has 5% free carry Equity in the Project. There is a request from the Promoters for DTSG to contribute additional 5% equity which is equivalent to about 5.4 Billion naira to help fast-track the rehabilitation of the first phase of the phase 1 port.</w:t>
            </w:r>
          </w:p>
        </w:tc>
        <w:tc>
          <w:tcPr>
            <w:tcW w:w="1080" w:type="dxa"/>
            <w:shd w:val="clear" w:color="auto" w:fill="auto"/>
            <w:tcMar>
              <w:top w:w="100" w:type="dxa"/>
              <w:left w:w="100" w:type="dxa"/>
              <w:bottom w:w="100" w:type="dxa"/>
              <w:right w:w="100" w:type="dxa"/>
            </w:tcMar>
          </w:tcPr>
          <w:p w14:paraId="7C555CE3" w14:textId="77777777" w:rsidR="00764663" w:rsidRPr="00E02E84" w:rsidRDefault="00764663" w:rsidP="00764663">
            <w:pPr>
              <w:widowControl w:val="0"/>
              <w:spacing w:line="240" w:lineRule="auto"/>
              <w:rPr>
                <w:sz w:val="20"/>
                <w:szCs w:val="20"/>
              </w:rPr>
            </w:pPr>
            <w:r w:rsidRPr="00E02E84">
              <w:rPr>
                <w:sz w:val="20"/>
                <w:szCs w:val="20"/>
              </w:rPr>
              <w:t>$1.23 Billion</w:t>
            </w:r>
          </w:p>
          <w:p w14:paraId="68931801" w14:textId="77777777" w:rsidR="00764663" w:rsidRPr="00E02E84" w:rsidRDefault="00764663" w:rsidP="00764663">
            <w:pPr>
              <w:widowControl w:val="0"/>
              <w:spacing w:line="240" w:lineRule="auto"/>
              <w:rPr>
                <w:sz w:val="20"/>
                <w:szCs w:val="20"/>
              </w:rPr>
            </w:pPr>
          </w:p>
        </w:tc>
        <w:tc>
          <w:tcPr>
            <w:tcW w:w="1440" w:type="dxa"/>
            <w:shd w:val="clear" w:color="auto" w:fill="auto"/>
            <w:tcMar>
              <w:top w:w="100" w:type="dxa"/>
              <w:left w:w="100" w:type="dxa"/>
              <w:bottom w:w="100" w:type="dxa"/>
              <w:right w:w="100" w:type="dxa"/>
            </w:tcMar>
          </w:tcPr>
          <w:p w14:paraId="6E0CC038" w14:textId="5278E563" w:rsidR="00764663" w:rsidRPr="00E02E84" w:rsidRDefault="00764663" w:rsidP="00764663">
            <w:pPr>
              <w:widowControl w:val="0"/>
              <w:spacing w:line="240" w:lineRule="auto"/>
              <w:rPr>
                <w:sz w:val="20"/>
                <w:szCs w:val="20"/>
              </w:rPr>
            </w:pPr>
            <w:r w:rsidRPr="00E02E84">
              <w:rPr>
                <w:sz w:val="20"/>
                <w:szCs w:val="20"/>
              </w:rPr>
              <w:t xml:space="preserve">Delta State Investment </w:t>
            </w:r>
            <w:r w:rsidR="00F6401F" w:rsidRPr="00E02E84">
              <w:rPr>
                <w:sz w:val="20"/>
                <w:szCs w:val="20"/>
              </w:rPr>
              <w:t>Development</w:t>
            </w:r>
            <w:r w:rsidRPr="00E02E84">
              <w:rPr>
                <w:sz w:val="20"/>
                <w:szCs w:val="20"/>
              </w:rPr>
              <w:t xml:space="preserve"> Agency</w:t>
            </w:r>
          </w:p>
        </w:tc>
      </w:tr>
      <w:tr w:rsidR="00764663" w:rsidRPr="00764663" w14:paraId="7AFD9AE3" w14:textId="77777777" w:rsidTr="00F12EBA">
        <w:tc>
          <w:tcPr>
            <w:tcW w:w="450" w:type="dxa"/>
            <w:shd w:val="clear" w:color="auto" w:fill="auto"/>
            <w:tcMar>
              <w:top w:w="100" w:type="dxa"/>
              <w:left w:w="100" w:type="dxa"/>
              <w:bottom w:w="100" w:type="dxa"/>
              <w:right w:w="100" w:type="dxa"/>
            </w:tcMar>
          </w:tcPr>
          <w:p w14:paraId="2DC1A05E" w14:textId="77777777" w:rsidR="00764663" w:rsidRPr="00764663" w:rsidRDefault="00764663" w:rsidP="00764663">
            <w:pPr>
              <w:widowControl w:val="0"/>
              <w:spacing w:line="240" w:lineRule="auto"/>
              <w:rPr>
                <w:b/>
                <w:sz w:val="20"/>
                <w:szCs w:val="20"/>
              </w:rPr>
            </w:pPr>
            <w:r w:rsidRPr="00764663">
              <w:rPr>
                <w:b/>
                <w:sz w:val="20"/>
                <w:szCs w:val="20"/>
              </w:rPr>
              <w:t>2</w:t>
            </w:r>
          </w:p>
        </w:tc>
        <w:tc>
          <w:tcPr>
            <w:tcW w:w="1710" w:type="dxa"/>
            <w:shd w:val="clear" w:color="auto" w:fill="auto"/>
            <w:tcMar>
              <w:top w:w="100" w:type="dxa"/>
              <w:left w:w="100" w:type="dxa"/>
              <w:bottom w:w="100" w:type="dxa"/>
              <w:right w:w="100" w:type="dxa"/>
            </w:tcMar>
          </w:tcPr>
          <w:p w14:paraId="7164B131" w14:textId="77777777" w:rsidR="00E02E84" w:rsidRPr="00E54D79" w:rsidRDefault="00E02E84" w:rsidP="00E02E8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0"/>
                <w:szCs w:val="20"/>
              </w:rPr>
            </w:pPr>
            <w:r w:rsidRPr="00E54D79">
              <w:rPr>
                <w:color w:val="000000"/>
                <w:sz w:val="20"/>
                <w:szCs w:val="20"/>
              </w:rPr>
              <w:t>UTM FLNG Limited</w:t>
            </w:r>
          </w:p>
          <w:p w14:paraId="78320365" w14:textId="77777777" w:rsidR="00764663" w:rsidRPr="00E54D79" w:rsidRDefault="00764663" w:rsidP="00764663">
            <w:pPr>
              <w:widowControl w:val="0"/>
              <w:spacing w:line="240" w:lineRule="auto"/>
              <w:rPr>
                <w:b/>
                <w:sz w:val="20"/>
                <w:szCs w:val="20"/>
              </w:rPr>
            </w:pPr>
          </w:p>
        </w:tc>
        <w:tc>
          <w:tcPr>
            <w:tcW w:w="1350" w:type="dxa"/>
            <w:shd w:val="clear" w:color="auto" w:fill="auto"/>
            <w:tcMar>
              <w:top w:w="100" w:type="dxa"/>
              <w:left w:w="100" w:type="dxa"/>
              <w:bottom w:w="100" w:type="dxa"/>
              <w:right w:w="100" w:type="dxa"/>
            </w:tcMar>
          </w:tcPr>
          <w:p w14:paraId="31B9444F" w14:textId="74FFAECB" w:rsidR="00764663" w:rsidRPr="00E54D79" w:rsidRDefault="00DA64F8" w:rsidP="00764663">
            <w:pPr>
              <w:widowControl w:val="0"/>
              <w:spacing w:line="240" w:lineRule="auto"/>
              <w:rPr>
                <w:sz w:val="20"/>
                <w:szCs w:val="20"/>
              </w:rPr>
            </w:pPr>
            <w:r w:rsidRPr="00E54D79">
              <w:rPr>
                <w:sz w:val="20"/>
                <w:szCs w:val="20"/>
              </w:rPr>
              <w:t>Oil and Gas</w:t>
            </w:r>
          </w:p>
        </w:tc>
        <w:tc>
          <w:tcPr>
            <w:tcW w:w="2000" w:type="dxa"/>
            <w:shd w:val="clear" w:color="auto" w:fill="auto"/>
            <w:tcMar>
              <w:top w:w="100" w:type="dxa"/>
              <w:left w:w="100" w:type="dxa"/>
              <w:bottom w:w="100" w:type="dxa"/>
              <w:right w:w="100" w:type="dxa"/>
            </w:tcMar>
          </w:tcPr>
          <w:p w14:paraId="2B7E660A" w14:textId="36EE9CC3" w:rsidR="00764663" w:rsidRPr="00E54D79" w:rsidRDefault="00E02E84" w:rsidP="00E02E84">
            <w:pPr>
              <w:widowControl w:val="0"/>
              <w:spacing w:line="240" w:lineRule="auto"/>
              <w:rPr>
                <w:b/>
                <w:sz w:val="20"/>
                <w:szCs w:val="20"/>
              </w:rPr>
            </w:pPr>
            <w:r w:rsidRPr="00E54D79">
              <w:rPr>
                <w:sz w:val="20"/>
                <w:szCs w:val="20"/>
              </w:rPr>
              <w:t xml:space="preserve">Development of Floating Liquefied Natural Gas (FLNG) Project. The Natural Gas Feedstock shall be obtained from OML 104 owned by NNPC and MOBIL with FLNG production capacity of 1.52 million metric ton per annum. </w:t>
            </w:r>
          </w:p>
        </w:tc>
        <w:tc>
          <w:tcPr>
            <w:tcW w:w="1150" w:type="dxa"/>
            <w:shd w:val="clear" w:color="auto" w:fill="auto"/>
            <w:tcMar>
              <w:top w:w="100" w:type="dxa"/>
              <w:left w:w="100" w:type="dxa"/>
              <w:bottom w:w="100" w:type="dxa"/>
              <w:right w:w="100" w:type="dxa"/>
            </w:tcMar>
          </w:tcPr>
          <w:p w14:paraId="2B1D5138" w14:textId="52CA0682" w:rsidR="00764663" w:rsidRPr="00E54D79" w:rsidRDefault="00DA64F8" w:rsidP="00764663">
            <w:pPr>
              <w:widowControl w:val="0"/>
              <w:spacing w:line="240" w:lineRule="auto"/>
              <w:rPr>
                <w:b/>
                <w:sz w:val="20"/>
                <w:szCs w:val="20"/>
              </w:rPr>
            </w:pPr>
            <w:r w:rsidRPr="00E54D79">
              <w:rPr>
                <w:sz w:val="20"/>
                <w:szCs w:val="20"/>
              </w:rPr>
              <w:t>Warri, Warri South LGA.</w:t>
            </w:r>
          </w:p>
        </w:tc>
        <w:tc>
          <w:tcPr>
            <w:tcW w:w="2160" w:type="dxa"/>
            <w:shd w:val="clear" w:color="auto" w:fill="auto"/>
            <w:tcMar>
              <w:top w:w="100" w:type="dxa"/>
              <w:left w:w="100" w:type="dxa"/>
              <w:bottom w:w="100" w:type="dxa"/>
              <w:right w:w="100" w:type="dxa"/>
            </w:tcMar>
          </w:tcPr>
          <w:p w14:paraId="028094C5" w14:textId="19D7F0FB" w:rsidR="00DA64F8" w:rsidRPr="00E54D79" w:rsidRDefault="00DA64F8" w:rsidP="00DA64F8">
            <w:pPr>
              <w:widowControl w:val="0"/>
              <w:spacing w:line="240" w:lineRule="auto"/>
              <w:rPr>
                <w:sz w:val="20"/>
                <w:szCs w:val="20"/>
              </w:rPr>
            </w:pPr>
            <w:r w:rsidRPr="00E54D79">
              <w:rPr>
                <w:sz w:val="20"/>
                <w:szCs w:val="20"/>
              </w:rPr>
              <w:t>Implementation Stage</w:t>
            </w:r>
          </w:p>
          <w:p w14:paraId="1EC1A50A" w14:textId="77777777" w:rsidR="00764663" w:rsidRPr="00E54D79" w:rsidRDefault="00764663" w:rsidP="00764663">
            <w:pPr>
              <w:widowControl w:val="0"/>
              <w:spacing w:line="240" w:lineRule="auto"/>
              <w:rPr>
                <w:b/>
                <w:sz w:val="20"/>
                <w:szCs w:val="20"/>
              </w:rPr>
            </w:pPr>
          </w:p>
        </w:tc>
        <w:tc>
          <w:tcPr>
            <w:tcW w:w="1080" w:type="dxa"/>
            <w:shd w:val="clear" w:color="auto" w:fill="auto"/>
            <w:tcMar>
              <w:top w:w="100" w:type="dxa"/>
              <w:left w:w="100" w:type="dxa"/>
              <w:bottom w:w="100" w:type="dxa"/>
              <w:right w:w="100" w:type="dxa"/>
            </w:tcMar>
          </w:tcPr>
          <w:p w14:paraId="05E5465B" w14:textId="649A8229" w:rsidR="00764663" w:rsidRPr="00E54D79" w:rsidRDefault="00E02E84" w:rsidP="00764663">
            <w:pPr>
              <w:widowControl w:val="0"/>
              <w:spacing w:line="240" w:lineRule="auto"/>
              <w:rPr>
                <w:b/>
                <w:sz w:val="20"/>
                <w:szCs w:val="20"/>
              </w:rPr>
            </w:pPr>
            <w:r w:rsidRPr="00E54D79">
              <w:rPr>
                <w:sz w:val="20"/>
                <w:szCs w:val="20"/>
              </w:rPr>
              <w:t>$1.5 Billion.</w:t>
            </w:r>
          </w:p>
        </w:tc>
        <w:tc>
          <w:tcPr>
            <w:tcW w:w="1440" w:type="dxa"/>
            <w:shd w:val="clear" w:color="auto" w:fill="auto"/>
            <w:tcMar>
              <w:top w:w="100" w:type="dxa"/>
              <w:left w:w="100" w:type="dxa"/>
              <w:bottom w:w="100" w:type="dxa"/>
              <w:right w:w="100" w:type="dxa"/>
            </w:tcMar>
          </w:tcPr>
          <w:p w14:paraId="47C8BCBE" w14:textId="132F578F" w:rsidR="00764663" w:rsidRPr="00E54D79" w:rsidRDefault="00DA64F8" w:rsidP="00764663">
            <w:pPr>
              <w:widowControl w:val="0"/>
              <w:spacing w:line="240" w:lineRule="auto"/>
              <w:rPr>
                <w:b/>
                <w:sz w:val="20"/>
                <w:szCs w:val="20"/>
              </w:rPr>
            </w:pPr>
            <w:r w:rsidRPr="00E54D79">
              <w:rPr>
                <w:sz w:val="20"/>
                <w:szCs w:val="20"/>
              </w:rPr>
              <w:t>Delta State Investment Development Agency</w:t>
            </w:r>
          </w:p>
        </w:tc>
      </w:tr>
      <w:tr w:rsidR="00764663" w:rsidRPr="00764663" w14:paraId="5A2D1656" w14:textId="77777777" w:rsidTr="00F12EBA">
        <w:tc>
          <w:tcPr>
            <w:tcW w:w="450" w:type="dxa"/>
            <w:shd w:val="clear" w:color="auto" w:fill="auto"/>
            <w:tcMar>
              <w:top w:w="100" w:type="dxa"/>
              <w:left w:w="100" w:type="dxa"/>
              <w:bottom w:w="100" w:type="dxa"/>
              <w:right w:w="100" w:type="dxa"/>
            </w:tcMar>
          </w:tcPr>
          <w:p w14:paraId="6E2BFCCF" w14:textId="77777777" w:rsidR="00764663" w:rsidRPr="00764663" w:rsidRDefault="00764663" w:rsidP="00764663">
            <w:pPr>
              <w:widowControl w:val="0"/>
              <w:spacing w:line="240" w:lineRule="auto"/>
              <w:rPr>
                <w:b/>
                <w:sz w:val="20"/>
                <w:szCs w:val="20"/>
              </w:rPr>
            </w:pPr>
            <w:r w:rsidRPr="00764663">
              <w:rPr>
                <w:b/>
                <w:sz w:val="20"/>
                <w:szCs w:val="20"/>
              </w:rPr>
              <w:t>3</w:t>
            </w:r>
          </w:p>
        </w:tc>
        <w:tc>
          <w:tcPr>
            <w:tcW w:w="1710" w:type="dxa"/>
            <w:shd w:val="clear" w:color="auto" w:fill="auto"/>
            <w:tcMar>
              <w:top w:w="100" w:type="dxa"/>
              <w:left w:w="100" w:type="dxa"/>
              <w:bottom w:w="100" w:type="dxa"/>
              <w:right w:w="100" w:type="dxa"/>
            </w:tcMar>
          </w:tcPr>
          <w:p w14:paraId="288E8544" w14:textId="1242619D" w:rsidR="00764663" w:rsidRPr="00EC3FE5" w:rsidRDefault="00E54D79" w:rsidP="00764663">
            <w:pPr>
              <w:widowControl w:val="0"/>
              <w:spacing w:line="240" w:lineRule="auto"/>
              <w:rPr>
                <w:sz w:val="20"/>
                <w:szCs w:val="20"/>
              </w:rPr>
            </w:pPr>
            <w:r w:rsidRPr="00EC3FE5">
              <w:rPr>
                <w:sz w:val="20"/>
                <w:szCs w:val="20"/>
              </w:rPr>
              <w:t>Delta Wires Limited</w:t>
            </w:r>
          </w:p>
        </w:tc>
        <w:tc>
          <w:tcPr>
            <w:tcW w:w="1350" w:type="dxa"/>
            <w:shd w:val="clear" w:color="auto" w:fill="auto"/>
            <w:tcMar>
              <w:top w:w="100" w:type="dxa"/>
              <w:left w:w="100" w:type="dxa"/>
              <w:bottom w:w="100" w:type="dxa"/>
              <w:right w:w="100" w:type="dxa"/>
            </w:tcMar>
          </w:tcPr>
          <w:p w14:paraId="7E9B431D" w14:textId="331421E8" w:rsidR="00764663" w:rsidRPr="00EC3FE5" w:rsidRDefault="00EC3FE5" w:rsidP="00764663">
            <w:pPr>
              <w:widowControl w:val="0"/>
              <w:spacing w:line="240" w:lineRule="auto"/>
              <w:rPr>
                <w:sz w:val="20"/>
                <w:szCs w:val="20"/>
              </w:rPr>
            </w:pPr>
            <w:proofErr w:type="spellStart"/>
            <w:r w:rsidRPr="00EC3FE5">
              <w:rPr>
                <w:sz w:val="20"/>
                <w:szCs w:val="20"/>
              </w:rPr>
              <w:t>Manufactur</w:t>
            </w:r>
            <w:proofErr w:type="spellEnd"/>
            <w:r w:rsidR="00273282">
              <w:rPr>
                <w:sz w:val="20"/>
                <w:szCs w:val="20"/>
              </w:rPr>
              <w:t xml:space="preserve"> </w:t>
            </w:r>
            <w:proofErr w:type="spellStart"/>
            <w:r w:rsidRPr="00EC3FE5">
              <w:rPr>
                <w:sz w:val="20"/>
                <w:szCs w:val="20"/>
              </w:rPr>
              <w:t>ing</w:t>
            </w:r>
            <w:proofErr w:type="spellEnd"/>
            <w:r w:rsidRPr="00EC3FE5">
              <w:rPr>
                <w:sz w:val="20"/>
                <w:szCs w:val="20"/>
              </w:rPr>
              <w:t>/ Industrial Hub</w:t>
            </w:r>
          </w:p>
        </w:tc>
        <w:tc>
          <w:tcPr>
            <w:tcW w:w="2000" w:type="dxa"/>
            <w:shd w:val="clear" w:color="auto" w:fill="auto"/>
            <w:tcMar>
              <w:top w:w="100" w:type="dxa"/>
              <w:left w:w="100" w:type="dxa"/>
              <w:bottom w:w="100" w:type="dxa"/>
              <w:right w:w="100" w:type="dxa"/>
            </w:tcMar>
          </w:tcPr>
          <w:p w14:paraId="256A9F55" w14:textId="79445035" w:rsidR="00764663" w:rsidRPr="00EC3FE5" w:rsidRDefault="00E54D79" w:rsidP="00D159AA">
            <w:pPr>
              <w:widowControl w:val="0"/>
              <w:spacing w:line="240" w:lineRule="auto"/>
              <w:rPr>
                <w:sz w:val="20"/>
                <w:szCs w:val="20"/>
              </w:rPr>
            </w:pPr>
            <w:r w:rsidRPr="00EC3FE5">
              <w:rPr>
                <w:sz w:val="20"/>
                <w:szCs w:val="20"/>
              </w:rPr>
              <w:t xml:space="preserve">Manufacture of Steel Products including Collated Nails, Angles, Bars, </w:t>
            </w:r>
            <w:proofErr w:type="spellStart"/>
            <w:r w:rsidRPr="00EC3FE5">
              <w:rPr>
                <w:sz w:val="20"/>
                <w:szCs w:val="20"/>
              </w:rPr>
              <w:t>etc</w:t>
            </w:r>
            <w:proofErr w:type="spellEnd"/>
            <w:r w:rsidRPr="00EC3FE5">
              <w:rPr>
                <w:sz w:val="20"/>
                <w:szCs w:val="20"/>
              </w:rPr>
              <w:t xml:space="preserve"> </w:t>
            </w:r>
            <w:r w:rsidR="00D159AA">
              <w:rPr>
                <w:sz w:val="20"/>
                <w:szCs w:val="20"/>
              </w:rPr>
              <w:t>for export and local markets.</w:t>
            </w:r>
          </w:p>
        </w:tc>
        <w:tc>
          <w:tcPr>
            <w:tcW w:w="1150" w:type="dxa"/>
            <w:shd w:val="clear" w:color="auto" w:fill="auto"/>
            <w:tcMar>
              <w:top w:w="100" w:type="dxa"/>
              <w:left w:w="100" w:type="dxa"/>
              <w:bottom w:w="100" w:type="dxa"/>
              <w:right w:w="100" w:type="dxa"/>
            </w:tcMar>
          </w:tcPr>
          <w:p w14:paraId="066F33A8" w14:textId="3DE09EDB" w:rsidR="00764663" w:rsidRPr="00EC3FE5" w:rsidRDefault="00E54D79" w:rsidP="00764663">
            <w:pPr>
              <w:widowControl w:val="0"/>
              <w:spacing w:line="240" w:lineRule="auto"/>
              <w:rPr>
                <w:sz w:val="20"/>
                <w:szCs w:val="20"/>
              </w:rPr>
            </w:pPr>
            <w:r w:rsidRPr="00EC3FE5">
              <w:rPr>
                <w:sz w:val="20"/>
                <w:szCs w:val="20"/>
              </w:rPr>
              <w:t>Kwale</w:t>
            </w:r>
            <w:r w:rsidR="00EC3FE5" w:rsidRPr="00EC3FE5">
              <w:rPr>
                <w:sz w:val="20"/>
                <w:szCs w:val="20"/>
              </w:rPr>
              <w:t xml:space="preserve"> Industrial Park</w:t>
            </w:r>
            <w:r w:rsidRPr="00EC3FE5">
              <w:rPr>
                <w:sz w:val="20"/>
                <w:szCs w:val="20"/>
              </w:rPr>
              <w:t xml:space="preserve">, </w:t>
            </w:r>
            <w:proofErr w:type="spellStart"/>
            <w:r w:rsidRPr="00EC3FE5">
              <w:rPr>
                <w:sz w:val="20"/>
                <w:szCs w:val="20"/>
              </w:rPr>
              <w:t>Ndokwa</w:t>
            </w:r>
            <w:proofErr w:type="spellEnd"/>
            <w:r w:rsidRPr="00EC3FE5">
              <w:rPr>
                <w:sz w:val="20"/>
                <w:szCs w:val="20"/>
              </w:rPr>
              <w:t xml:space="preserve"> West LGA</w:t>
            </w:r>
          </w:p>
        </w:tc>
        <w:tc>
          <w:tcPr>
            <w:tcW w:w="2160" w:type="dxa"/>
            <w:shd w:val="clear" w:color="auto" w:fill="auto"/>
            <w:tcMar>
              <w:top w:w="100" w:type="dxa"/>
              <w:left w:w="100" w:type="dxa"/>
              <w:bottom w:w="100" w:type="dxa"/>
              <w:right w:w="100" w:type="dxa"/>
            </w:tcMar>
          </w:tcPr>
          <w:p w14:paraId="731D7B36" w14:textId="45AE86D3" w:rsidR="00764663" w:rsidRPr="00EC3FE5" w:rsidRDefault="00EC3FE5" w:rsidP="00764663">
            <w:pPr>
              <w:widowControl w:val="0"/>
              <w:spacing w:line="240" w:lineRule="auto"/>
              <w:rPr>
                <w:sz w:val="20"/>
                <w:szCs w:val="20"/>
              </w:rPr>
            </w:pPr>
            <w:r w:rsidRPr="00EC3FE5">
              <w:rPr>
                <w:sz w:val="20"/>
                <w:szCs w:val="20"/>
              </w:rPr>
              <w:t>Operation Stage</w:t>
            </w:r>
          </w:p>
        </w:tc>
        <w:tc>
          <w:tcPr>
            <w:tcW w:w="1080" w:type="dxa"/>
            <w:shd w:val="clear" w:color="auto" w:fill="auto"/>
            <w:tcMar>
              <w:top w:w="100" w:type="dxa"/>
              <w:left w:w="100" w:type="dxa"/>
              <w:bottom w:w="100" w:type="dxa"/>
              <w:right w:w="100" w:type="dxa"/>
            </w:tcMar>
          </w:tcPr>
          <w:p w14:paraId="4D0CB5E3" w14:textId="470F77E3" w:rsidR="00764663" w:rsidRPr="00EC3FE5" w:rsidRDefault="00EC3FE5" w:rsidP="00764663">
            <w:pPr>
              <w:widowControl w:val="0"/>
              <w:spacing w:line="240" w:lineRule="auto"/>
              <w:rPr>
                <w:sz w:val="20"/>
                <w:szCs w:val="20"/>
              </w:rPr>
            </w:pPr>
            <w:r w:rsidRPr="00EC3FE5">
              <w:rPr>
                <w:sz w:val="20"/>
                <w:szCs w:val="20"/>
              </w:rPr>
              <w:t>$31,269,008.88</w:t>
            </w:r>
          </w:p>
        </w:tc>
        <w:tc>
          <w:tcPr>
            <w:tcW w:w="1440" w:type="dxa"/>
            <w:shd w:val="clear" w:color="auto" w:fill="auto"/>
            <w:tcMar>
              <w:top w:w="100" w:type="dxa"/>
              <w:left w:w="100" w:type="dxa"/>
              <w:bottom w:w="100" w:type="dxa"/>
              <w:right w:w="100" w:type="dxa"/>
            </w:tcMar>
          </w:tcPr>
          <w:p w14:paraId="7BAA9543" w14:textId="1E35B4CF" w:rsidR="00764663" w:rsidRPr="00EC3FE5" w:rsidRDefault="00EC3FE5" w:rsidP="00764663">
            <w:pPr>
              <w:widowControl w:val="0"/>
              <w:spacing w:line="240" w:lineRule="auto"/>
              <w:rPr>
                <w:sz w:val="20"/>
                <w:szCs w:val="20"/>
              </w:rPr>
            </w:pPr>
            <w:r w:rsidRPr="00EC3FE5">
              <w:rPr>
                <w:sz w:val="20"/>
                <w:szCs w:val="20"/>
              </w:rPr>
              <w:t>Delta State Investment Development Agency</w:t>
            </w:r>
          </w:p>
        </w:tc>
      </w:tr>
      <w:tr w:rsidR="00764663" w:rsidRPr="00764663" w14:paraId="5E452078" w14:textId="77777777" w:rsidTr="00F12EBA">
        <w:tc>
          <w:tcPr>
            <w:tcW w:w="450" w:type="dxa"/>
            <w:shd w:val="clear" w:color="auto" w:fill="auto"/>
            <w:tcMar>
              <w:top w:w="100" w:type="dxa"/>
              <w:left w:w="100" w:type="dxa"/>
              <w:bottom w:w="100" w:type="dxa"/>
              <w:right w:w="100" w:type="dxa"/>
            </w:tcMar>
          </w:tcPr>
          <w:p w14:paraId="0EBEC9C5" w14:textId="77777777" w:rsidR="00764663" w:rsidRPr="00273282" w:rsidRDefault="00764663" w:rsidP="00764663">
            <w:pPr>
              <w:widowControl w:val="0"/>
              <w:spacing w:line="240" w:lineRule="auto"/>
              <w:rPr>
                <w:sz w:val="20"/>
                <w:szCs w:val="20"/>
              </w:rPr>
            </w:pPr>
            <w:r w:rsidRPr="00273282">
              <w:rPr>
                <w:sz w:val="20"/>
                <w:szCs w:val="20"/>
              </w:rPr>
              <w:t>4</w:t>
            </w:r>
          </w:p>
        </w:tc>
        <w:tc>
          <w:tcPr>
            <w:tcW w:w="1710" w:type="dxa"/>
            <w:shd w:val="clear" w:color="auto" w:fill="auto"/>
            <w:tcMar>
              <w:top w:w="100" w:type="dxa"/>
              <w:left w:w="100" w:type="dxa"/>
              <w:bottom w:w="100" w:type="dxa"/>
              <w:right w:w="100" w:type="dxa"/>
            </w:tcMar>
          </w:tcPr>
          <w:p w14:paraId="12220FB2" w14:textId="77777777" w:rsidR="00BD363B" w:rsidRPr="00273282" w:rsidRDefault="00BD363B" w:rsidP="00BD363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color w:val="000000"/>
                <w:sz w:val="20"/>
                <w:szCs w:val="20"/>
              </w:rPr>
            </w:pPr>
            <w:r w:rsidRPr="00273282">
              <w:rPr>
                <w:color w:val="000000"/>
                <w:sz w:val="20"/>
                <w:szCs w:val="20"/>
              </w:rPr>
              <w:t xml:space="preserve">Delta State Rest Park </w:t>
            </w:r>
          </w:p>
          <w:p w14:paraId="484F4CF4" w14:textId="77777777" w:rsidR="00764663" w:rsidRPr="00273282" w:rsidRDefault="00764663" w:rsidP="00764663">
            <w:pPr>
              <w:widowControl w:val="0"/>
              <w:spacing w:line="240" w:lineRule="auto"/>
              <w:rPr>
                <w:sz w:val="20"/>
                <w:szCs w:val="20"/>
              </w:rPr>
            </w:pPr>
          </w:p>
        </w:tc>
        <w:tc>
          <w:tcPr>
            <w:tcW w:w="1350" w:type="dxa"/>
            <w:shd w:val="clear" w:color="auto" w:fill="auto"/>
            <w:tcMar>
              <w:top w:w="100" w:type="dxa"/>
              <w:left w:w="100" w:type="dxa"/>
              <w:bottom w:w="100" w:type="dxa"/>
              <w:right w:w="100" w:type="dxa"/>
            </w:tcMar>
          </w:tcPr>
          <w:p w14:paraId="12BF1D36" w14:textId="0CF877AF" w:rsidR="00764663" w:rsidRPr="00273282" w:rsidRDefault="00273282" w:rsidP="00764663">
            <w:pPr>
              <w:widowControl w:val="0"/>
              <w:spacing w:line="240" w:lineRule="auto"/>
              <w:rPr>
                <w:sz w:val="20"/>
                <w:szCs w:val="20"/>
              </w:rPr>
            </w:pPr>
            <w:r w:rsidRPr="00273282">
              <w:rPr>
                <w:sz w:val="20"/>
                <w:szCs w:val="20"/>
              </w:rPr>
              <w:t>Commercial hub</w:t>
            </w:r>
          </w:p>
          <w:p w14:paraId="33AF2514" w14:textId="77777777" w:rsidR="00273282" w:rsidRPr="00273282" w:rsidRDefault="00273282" w:rsidP="00764663">
            <w:pPr>
              <w:widowControl w:val="0"/>
              <w:spacing w:line="240" w:lineRule="auto"/>
              <w:rPr>
                <w:sz w:val="20"/>
                <w:szCs w:val="20"/>
              </w:rPr>
            </w:pPr>
          </w:p>
          <w:p w14:paraId="0A15DD34" w14:textId="77777777" w:rsidR="00273282" w:rsidRDefault="00273282" w:rsidP="00764663">
            <w:pPr>
              <w:widowControl w:val="0"/>
              <w:spacing w:line="240" w:lineRule="auto"/>
              <w:rPr>
                <w:sz w:val="20"/>
                <w:szCs w:val="20"/>
              </w:rPr>
            </w:pPr>
            <w:r w:rsidRPr="00273282">
              <w:rPr>
                <w:sz w:val="20"/>
                <w:szCs w:val="20"/>
              </w:rPr>
              <w:t>-Haulage rest park</w:t>
            </w:r>
          </w:p>
          <w:p w14:paraId="254803EF" w14:textId="6D4218D3" w:rsidR="00273282" w:rsidRPr="00273282" w:rsidRDefault="00273282" w:rsidP="00764663">
            <w:pPr>
              <w:widowControl w:val="0"/>
              <w:spacing w:line="240" w:lineRule="auto"/>
              <w:rPr>
                <w:sz w:val="20"/>
                <w:szCs w:val="20"/>
              </w:rPr>
            </w:pPr>
            <w:r>
              <w:rPr>
                <w:sz w:val="20"/>
                <w:szCs w:val="20"/>
              </w:rPr>
              <w:lastRenderedPageBreak/>
              <w:t>- Warehousing</w:t>
            </w:r>
          </w:p>
        </w:tc>
        <w:tc>
          <w:tcPr>
            <w:tcW w:w="2000" w:type="dxa"/>
            <w:shd w:val="clear" w:color="auto" w:fill="auto"/>
            <w:tcMar>
              <w:top w:w="100" w:type="dxa"/>
              <w:left w:w="100" w:type="dxa"/>
              <w:bottom w:w="100" w:type="dxa"/>
              <w:right w:w="100" w:type="dxa"/>
            </w:tcMar>
          </w:tcPr>
          <w:p w14:paraId="56CBB2C0" w14:textId="36128ACB" w:rsidR="00764663" w:rsidRPr="00273282" w:rsidRDefault="00BD363B" w:rsidP="00752887">
            <w:pPr>
              <w:widowControl w:val="0"/>
              <w:spacing w:line="240" w:lineRule="auto"/>
              <w:rPr>
                <w:sz w:val="20"/>
                <w:szCs w:val="20"/>
              </w:rPr>
            </w:pPr>
            <w:r w:rsidRPr="00273282">
              <w:rPr>
                <w:sz w:val="20"/>
                <w:szCs w:val="20"/>
              </w:rPr>
              <w:lastRenderedPageBreak/>
              <w:t xml:space="preserve">Construction of a Trailer Park with facilities such as Hotels, Restaurants, Small </w:t>
            </w:r>
            <w:r w:rsidRPr="00273282">
              <w:rPr>
                <w:sz w:val="20"/>
                <w:szCs w:val="20"/>
              </w:rPr>
              <w:lastRenderedPageBreak/>
              <w:t xml:space="preserve">Scale </w:t>
            </w:r>
            <w:r w:rsidR="00752887">
              <w:rPr>
                <w:sz w:val="20"/>
                <w:szCs w:val="20"/>
              </w:rPr>
              <w:t xml:space="preserve">Industrial Clusters, Warehouses, </w:t>
            </w:r>
            <w:r w:rsidRPr="00273282">
              <w:rPr>
                <w:sz w:val="20"/>
                <w:szCs w:val="20"/>
              </w:rPr>
              <w:t>Inland Port Terminal, Motor Vehicle Spare Parts Shops, Mechanic service bays, Fuel stations, etc.</w:t>
            </w:r>
          </w:p>
        </w:tc>
        <w:tc>
          <w:tcPr>
            <w:tcW w:w="1150" w:type="dxa"/>
            <w:shd w:val="clear" w:color="auto" w:fill="auto"/>
            <w:tcMar>
              <w:top w:w="100" w:type="dxa"/>
              <w:left w:w="100" w:type="dxa"/>
              <w:bottom w:w="100" w:type="dxa"/>
              <w:right w:w="100" w:type="dxa"/>
            </w:tcMar>
          </w:tcPr>
          <w:p w14:paraId="5F95622A" w14:textId="1BBF3A16" w:rsidR="00764663" w:rsidRPr="00273282" w:rsidRDefault="00BD363B" w:rsidP="00764663">
            <w:pPr>
              <w:widowControl w:val="0"/>
              <w:spacing w:line="240" w:lineRule="auto"/>
              <w:rPr>
                <w:sz w:val="20"/>
                <w:szCs w:val="20"/>
              </w:rPr>
            </w:pPr>
            <w:r w:rsidRPr="00273282">
              <w:rPr>
                <w:sz w:val="20"/>
                <w:szCs w:val="20"/>
              </w:rPr>
              <w:lastRenderedPageBreak/>
              <w:t>Umunede</w:t>
            </w:r>
            <w:r w:rsidR="00273282">
              <w:rPr>
                <w:sz w:val="20"/>
                <w:szCs w:val="20"/>
              </w:rPr>
              <w:t xml:space="preserve"> </w:t>
            </w:r>
            <w:r w:rsidRPr="00273282">
              <w:rPr>
                <w:sz w:val="20"/>
                <w:szCs w:val="20"/>
              </w:rPr>
              <w:t xml:space="preserve">/ </w:t>
            </w:r>
            <w:proofErr w:type="spellStart"/>
            <w:r w:rsidRPr="00273282">
              <w:rPr>
                <w:sz w:val="20"/>
                <w:szCs w:val="20"/>
              </w:rPr>
              <w:t>Emuhu</w:t>
            </w:r>
            <w:proofErr w:type="spellEnd"/>
            <w:r w:rsidRPr="00273282">
              <w:rPr>
                <w:sz w:val="20"/>
                <w:szCs w:val="20"/>
              </w:rPr>
              <w:t xml:space="preserve">, </w:t>
            </w:r>
            <w:proofErr w:type="spellStart"/>
            <w:r w:rsidRPr="00273282">
              <w:rPr>
                <w:sz w:val="20"/>
                <w:szCs w:val="20"/>
              </w:rPr>
              <w:t>Ika</w:t>
            </w:r>
            <w:proofErr w:type="spellEnd"/>
            <w:r w:rsidRPr="00273282">
              <w:rPr>
                <w:sz w:val="20"/>
                <w:szCs w:val="20"/>
              </w:rPr>
              <w:t xml:space="preserve"> North East LGA.</w:t>
            </w:r>
          </w:p>
        </w:tc>
        <w:tc>
          <w:tcPr>
            <w:tcW w:w="2160" w:type="dxa"/>
            <w:shd w:val="clear" w:color="auto" w:fill="auto"/>
            <w:tcMar>
              <w:top w:w="100" w:type="dxa"/>
              <w:left w:w="100" w:type="dxa"/>
              <w:bottom w:w="100" w:type="dxa"/>
              <w:right w:w="100" w:type="dxa"/>
            </w:tcMar>
          </w:tcPr>
          <w:p w14:paraId="00E3CD1D" w14:textId="4BBEC8C0" w:rsidR="00764663" w:rsidRPr="00273282" w:rsidRDefault="00BD363B" w:rsidP="00764663">
            <w:pPr>
              <w:widowControl w:val="0"/>
              <w:spacing w:line="240" w:lineRule="auto"/>
              <w:rPr>
                <w:sz w:val="20"/>
                <w:szCs w:val="20"/>
              </w:rPr>
            </w:pPr>
            <w:r w:rsidRPr="00273282">
              <w:rPr>
                <w:sz w:val="20"/>
                <w:szCs w:val="20"/>
              </w:rPr>
              <w:t>Initiation stage</w:t>
            </w:r>
          </w:p>
        </w:tc>
        <w:tc>
          <w:tcPr>
            <w:tcW w:w="1080" w:type="dxa"/>
            <w:shd w:val="clear" w:color="auto" w:fill="auto"/>
            <w:tcMar>
              <w:top w:w="100" w:type="dxa"/>
              <w:left w:w="100" w:type="dxa"/>
              <w:bottom w:w="100" w:type="dxa"/>
              <w:right w:w="100" w:type="dxa"/>
            </w:tcMar>
          </w:tcPr>
          <w:p w14:paraId="3E407B92" w14:textId="371E8F76" w:rsidR="00764663" w:rsidRPr="00273282" w:rsidRDefault="00BD363B" w:rsidP="00764663">
            <w:pPr>
              <w:widowControl w:val="0"/>
              <w:spacing w:line="240" w:lineRule="auto"/>
              <w:rPr>
                <w:sz w:val="20"/>
                <w:szCs w:val="20"/>
              </w:rPr>
            </w:pPr>
            <w:r w:rsidRPr="00273282">
              <w:rPr>
                <w:sz w:val="20"/>
                <w:szCs w:val="20"/>
              </w:rPr>
              <w:t>N4 Billion</w:t>
            </w:r>
          </w:p>
        </w:tc>
        <w:tc>
          <w:tcPr>
            <w:tcW w:w="1440" w:type="dxa"/>
            <w:shd w:val="clear" w:color="auto" w:fill="auto"/>
            <w:tcMar>
              <w:top w:w="100" w:type="dxa"/>
              <w:left w:w="100" w:type="dxa"/>
              <w:bottom w:w="100" w:type="dxa"/>
              <w:right w:w="100" w:type="dxa"/>
            </w:tcMar>
          </w:tcPr>
          <w:p w14:paraId="4AD1660F" w14:textId="65FCB5B4" w:rsidR="00764663" w:rsidRPr="00273282" w:rsidRDefault="00BD363B" w:rsidP="00764663">
            <w:pPr>
              <w:widowControl w:val="0"/>
              <w:spacing w:line="240" w:lineRule="auto"/>
              <w:rPr>
                <w:sz w:val="20"/>
                <w:szCs w:val="20"/>
              </w:rPr>
            </w:pPr>
            <w:r w:rsidRPr="00273282">
              <w:rPr>
                <w:sz w:val="20"/>
                <w:szCs w:val="20"/>
              </w:rPr>
              <w:t>Delta State Investment Development Agency</w:t>
            </w:r>
          </w:p>
        </w:tc>
      </w:tr>
      <w:tr w:rsidR="00F6401F" w:rsidRPr="00764663" w14:paraId="70290773" w14:textId="77777777" w:rsidTr="00F12EBA">
        <w:tc>
          <w:tcPr>
            <w:tcW w:w="450" w:type="dxa"/>
            <w:shd w:val="clear" w:color="auto" w:fill="auto"/>
            <w:tcMar>
              <w:top w:w="100" w:type="dxa"/>
              <w:left w:w="100" w:type="dxa"/>
              <w:bottom w:w="100" w:type="dxa"/>
              <w:right w:w="100" w:type="dxa"/>
            </w:tcMar>
          </w:tcPr>
          <w:p w14:paraId="1CFB7F53" w14:textId="77777777" w:rsidR="00F6401F" w:rsidRPr="003521A2" w:rsidRDefault="00F6401F" w:rsidP="00764663">
            <w:pPr>
              <w:widowControl w:val="0"/>
              <w:spacing w:line="240" w:lineRule="auto"/>
              <w:rPr>
                <w:b/>
                <w:sz w:val="20"/>
                <w:szCs w:val="20"/>
              </w:rPr>
            </w:pPr>
            <w:r w:rsidRPr="003521A2">
              <w:rPr>
                <w:b/>
                <w:sz w:val="20"/>
                <w:szCs w:val="20"/>
              </w:rPr>
              <w:lastRenderedPageBreak/>
              <w:t>5</w:t>
            </w:r>
          </w:p>
        </w:tc>
        <w:tc>
          <w:tcPr>
            <w:tcW w:w="1710" w:type="dxa"/>
            <w:shd w:val="clear" w:color="auto" w:fill="auto"/>
            <w:tcMar>
              <w:top w:w="100" w:type="dxa"/>
              <w:left w:w="100" w:type="dxa"/>
              <w:bottom w:w="100" w:type="dxa"/>
              <w:right w:w="100" w:type="dxa"/>
            </w:tcMar>
          </w:tcPr>
          <w:p w14:paraId="775063EC" w14:textId="77795806" w:rsidR="00F6401F" w:rsidRPr="003521A2" w:rsidRDefault="00F6401F" w:rsidP="00764663">
            <w:pPr>
              <w:widowControl w:val="0"/>
              <w:spacing w:line="240" w:lineRule="auto"/>
              <w:rPr>
                <w:sz w:val="20"/>
                <w:szCs w:val="20"/>
              </w:rPr>
            </w:pPr>
            <w:proofErr w:type="spellStart"/>
            <w:r w:rsidRPr="003521A2">
              <w:rPr>
                <w:color w:val="000000"/>
                <w:sz w:val="20"/>
                <w:szCs w:val="20"/>
              </w:rPr>
              <w:t>Adventium</w:t>
            </w:r>
            <w:proofErr w:type="spellEnd"/>
            <w:r w:rsidRPr="003521A2">
              <w:rPr>
                <w:color w:val="000000"/>
                <w:sz w:val="20"/>
                <w:szCs w:val="20"/>
              </w:rPr>
              <w:t xml:space="preserve"> Songhai Delta Limited. </w:t>
            </w:r>
          </w:p>
        </w:tc>
        <w:tc>
          <w:tcPr>
            <w:tcW w:w="1350" w:type="dxa"/>
            <w:shd w:val="clear" w:color="auto" w:fill="auto"/>
            <w:tcMar>
              <w:top w:w="100" w:type="dxa"/>
              <w:left w:w="100" w:type="dxa"/>
              <w:bottom w:w="100" w:type="dxa"/>
              <w:right w:w="100" w:type="dxa"/>
            </w:tcMar>
          </w:tcPr>
          <w:p w14:paraId="62164D98" w14:textId="4D05A1AB" w:rsidR="00F6401F" w:rsidRPr="003521A2" w:rsidRDefault="00F6401F" w:rsidP="00764663">
            <w:pPr>
              <w:widowControl w:val="0"/>
              <w:spacing w:line="240" w:lineRule="auto"/>
              <w:rPr>
                <w:sz w:val="20"/>
                <w:szCs w:val="20"/>
              </w:rPr>
            </w:pPr>
            <w:r w:rsidRPr="003521A2">
              <w:rPr>
                <w:sz w:val="20"/>
                <w:szCs w:val="20"/>
              </w:rPr>
              <w:t>Agriculture/ Agro processing</w:t>
            </w:r>
          </w:p>
        </w:tc>
        <w:tc>
          <w:tcPr>
            <w:tcW w:w="2000" w:type="dxa"/>
            <w:shd w:val="clear" w:color="auto" w:fill="auto"/>
            <w:tcMar>
              <w:top w:w="100" w:type="dxa"/>
              <w:left w:w="100" w:type="dxa"/>
              <w:bottom w:w="100" w:type="dxa"/>
              <w:right w:w="100" w:type="dxa"/>
            </w:tcMar>
          </w:tcPr>
          <w:p w14:paraId="0CAB999D" w14:textId="774B1E80" w:rsidR="00F6401F" w:rsidRPr="003521A2" w:rsidRDefault="00F6401F" w:rsidP="00752887">
            <w:pPr>
              <w:widowControl w:val="0"/>
              <w:spacing w:line="240" w:lineRule="auto"/>
              <w:rPr>
                <w:sz w:val="20"/>
                <w:szCs w:val="20"/>
              </w:rPr>
            </w:pPr>
            <w:r w:rsidRPr="003521A2">
              <w:rPr>
                <w:color w:val="000000"/>
                <w:sz w:val="20"/>
                <w:szCs w:val="20"/>
              </w:rPr>
              <w:t xml:space="preserve">Developing Songhai </w:t>
            </w:r>
            <w:proofErr w:type="spellStart"/>
            <w:r w:rsidRPr="003521A2">
              <w:rPr>
                <w:color w:val="000000"/>
                <w:sz w:val="20"/>
                <w:szCs w:val="20"/>
              </w:rPr>
              <w:t>Amukpe</w:t>
            </w:r>
            <w:proofErr w:type="spellEnd"/>
            <w:r w:rsidRPr="003521A2">
              <w:rPr>
                <w:color w:val="000000"/>
                <w:sz w:val="20"/>
                <w:szCs w:val="20"/>
              </w:rPr>
              <w:t xml:space="preserve"> Farm to become a successful Agribusiness Processing </w:t>
            </w:r>
            <w:r w:rsidR="00752887">
              <w:rPr>
                <w:color w:val="000000"/>
                <w:sz w:val="20"/>
                <w:szCs w:val="20"/>
              </w:rPr>
              <w:t xml:space="preserve">/Training </w:t>
            </w:r>
            <w:r w:rsidRPr="003521A2">
              <w:rPr>
                <w:color w:val="000000"/>
                <w:sz w:val="20"/>
                <w:szCs w:val="20"/>
              </w:rPr>
              <w:t>Centre</w:t>
            </w:r>
            <w:r w:rsidR="00752887">
              <w:rPr>
                <w:color w:val="000000"/>
                <w:sz w:val="20"/>
                <w:szCs w:val="20"/>
              </w:rPr>
              <w:t xml:space="preserve"> for MSME Operators in Agribusiness.</w:t>
            </w:r>
            <w:r w:rsidRPr="003521A2">
              <w:rPr>
                <w:color w:val="000000"/>
                <w:sz w:val="20"/>
                <w:szCs w:val="20"/>
              </w:rPr>
              <w:t xml:space="preserve"> </w:t>
            </w:r>
          </w:p>
        </w:tc>
        <w:tc>
          <w:tcPr>
            <w:tcW w:w="1150" w:type="dxa"/>
            <w:shd w:val="clear" w:color="auto" w:fill="auto"/>
            <w:tcMar>
              <w:top w:w="100" w:type="dxa"/>
              <w:left w:w="100" w:type="dxa"/>
              <w:bottom w:w="100" w:type="dxa"/>
              <w:right w:w="100" w:type="dxa"/>
            </w:tcMar>
          </w:tcPr>
          <w:p w14:paraId="2E30C3E6" w14:textId="723B885D" w:rsidR="00F6401F" w:rsidRPr="003521A2" w:rsidRDefault="00F6401F" w:rsidP="00764663">
            <w:pPr>
              <w:widowControl w:val="0"/>
              <w:spacing w:line="240" w:lineRule="auto"/>
              <w:rPr>
                <w:sz w:val="20"/>
                <w:szCs w:val="20"/>
              </w:rPr>
            </w:pPr>
            <w:proofErr w:type="spellStart"/>
            <w:r w:rsidRPr="003521A2">
              <w:rPr>
                <w:color w:val="000000"/>
                <w:sz w:val="20"/>
                <w:szCs w:val="20"/>
              </w:rPr>
              <w:t>Amukpe</w:t>
            </w:r>
            <w:proofErr w:type="spellEnd"/>
            <w:r w:rsidRPr="003521A2">
              <w:rPr>
                <w:color w:val="000000"/>
                <w:sz w:val="20"/>
                <w:szCs w:val="20"/>
              </w:rPr>
              <w:t>, Sapele</w:t>
            </w:r>
          </w:p>
        </w:tc>
        <w:tc>
          <w:tcPr>
            <w:tcW w:w="2160" w:type="dxa"/>
            <w:shd w:val="clear" w:color="auto" w:fill="auto"/>
            <w:tcMar>
              <w:top w:w="100" w:type="dxa"/>
              <w:left w:w="100" w:type="dxa"/>
              <w:bottom w:w="100" w:type="dxa"/>
              <w:right w:w="100" w:type="dxa"/>
            </w:tcMar>
          </w:tcPr>
          <w:p w14:paraId="1FD81A4F" w14:textId="46D13AA5" w:rsidR="00F6401F" w:rsidRPr="003521A2" w:rsidRDefault="00F6401F" w:rsidP="00764663">
            <w:pPr>
              <w:widowControl w:val="0"/>
              <w:spacing w:line="240" w:lineRule="auto"/>
              <w:rPr>
                <w:sz w:val="20"/>
                <w:szCs w:val="20"/>
              </w:rPr>
            </w:pPr>
            <w:r w:rsidRPr="003521A2">
              <w:rPr>
                <w:sz w:val="20"/>
                <w:szCs w:val="20"/>
              </w:rPr>
              <w:t>Operation Stage</w:t>
            </w:r>
          </w:p>
        </w:tc>
        <w:tc>
          <w:tcPr>
            <w:tcW w:w="1080" w:type="dxa"/>
            <w:shd w:val="clear" w:color="auto" w:fill="auto"/>
            <w:tcMar>
              <w:top w:w="100" w:type="dxa"/>
              <w:left w:w="100" w:type="dxa"/>
              <w:bottom w:w="100" w:type="dxa"/>
              <w:right w:w="100" w:type="dxa"/>
            </w:tcMar>
          </w:tcPr>
          <w:p w14:paraId="407614AD" w14:textId="59CC0D75" w:rsidR="00F6401F" w:rsidRPr="003521A2" w:rsidRDefault="00F6401F" w:rsidP="00764663">
            <w:pPr>
              <w:widowControl w:val="0"/>
              <w:spacing w:line="240" w:lineRule="auto"/>
              <w:rPr>
                <w:sz w:val="20"/>
                <w:szCs w:val="20"/>
              </w:rPr>
            </w:pPr>
            <w:r w:rsidRPr="003521A2">
              <w:rPr>
                <w:color w:val="000000"/>
                <w:sz w:val="20"/>
                <w:szCs w:val="20"/>
              </w:rPr>
              <w:t>$40 million</w:t>
            </w:r>
          </w:p>
        </w:tc>
        <w:tc>
          <w:tcPr>
            <w:tcW w:w="1440" w:type="dxa"/>
            <w:shd w:val="clear" w:color="auto" w:fill="auto"/>
            <w:tcMar>
              <w:top w:w="100" w:type="dxa"/>
              <w:left w:w="100" w:type="dxa"/>
              <w:bottom w:w="100" w:type="dxa"/>
              <w:right w:w="100" w:type="dxa"/>
            </w:tcMar>
          </w:tcPr>
          <w:p w14:paraId="0D0411BC" w14:textId="6E935733" w:rsidR="00F6401F" w:rsidRPr="003521A2" w:rsidRDefault="00F6401F" w:rsidP="00764663">
            <w:pPr>
              <w:widowControl w:val="0"/>
              <w:spacing w:line="240" w:lineRule="auto"/>
              <w:rPr>
                <w:sz w:val="20"/>
                <w:szCs w:val="20"/>
              </w:rPr>
            </w:pPr>
            <w:r w:rsidRPr="003521A2">
              <w:rPr>
                <w:sz w:val="20"/>
                <w:szCs w:val="20"/>
              </w:rPr>
              <w:t>Delta State Investment Development Agency</w:t>
            </w:r>
          </w:p>
        </w:tc>
      </w:tr>
      <w:tr w:rsidR="00B31281" w:rsidRPr="00B31281" w14:paraId="6A31876A" w14:textId="77777777" w:rsidTr="00F12EBA">
        <w:tc>
          <w:tcPr>
            <w:tcW w:w="450" w:type="dxa"/>
            <w:shd w:val="clear" w:color="auto" w:fill="auto"/>
            <w:tcMar>
              <w:top w:w="100" w:type="dxa"/>
              <w:left w:w="100" w:type="dxa"/>
              <w:bottom w:w="100" w:type="dxa"/>
              <w:right w:w="100" w:type="dxa"/>
            </w:tcMar>
          </w:tcPr>
          <w:p w14:paraId="710FC2C8" w14:textId="77777777" w:rsidR="00B31281" w:rsidRPr="00764663" w:rsidRDefault="00B31281" w:rsidP="00764663">
            <w:pPr>
              <w:widowControl w:val="0"/>
              <w:spacing w:line="240" w:lineRule="auto"/>
              <w:rPr>
                <w:b/>
                <w:sz w:val="20"/>
                <w:szCs w:val="20"/>
              </w:rPr>
            </w:pPr>
            <w:r w:rsidRPr="00764663">
              <w:rPr>
                <w:b/>
                <w:sz w:val="20"/>
                <w:szCs w:val="20"/>
              </w:rPr>
              <w:t>6</w:t>
            </w:r>
          </w:p>
        </w:tc>
        <w:tc>
          <w:tcPr>
            <w:tcW w:w="1710" w:type="dxa"/>
            <w:shd w:val="clear" w:color="auto" w:fill="auto"/>
            <w:tcMar>
              <w:top w:w="100" w:type="dxa"/>
              <w:left w:w="100" w:type="dxa"/>
              <w:bottom w:w="100" w:type="dxa"/>
              <w:right w:w="100" w:type="dxa"/>
            </w:tcMar>
          </w:tcPr>
          <w:p w14:paraId="04B0642D" w14:textId="1DAF2D54" w:rsidR="00B31281" w:rsidRPr="00B31281" w:rsidRDefault="00B31281" w:rsidP="00764663">
            <w:pPr>
              <w:widowControl w:val="0"/>
              <w:spacing w:line="240" w:lineRule="auto"/>
              <w:rPr>
                <w:sz w:val="20"/>
                <w:szCs w:val="20"/>
              </w:rPr>
            </w:pPr>
            <w:r w:rsidRPr="00B31281">
              <w:rPr>
                <w:sz w:val="20"/>
                <w:szCs w:val="20"/>
              </w:rPr>
              <w:t>Sunrise Power City</w:t>
            </w:r>
          </w:p>
        </w:tc>
        <w:tc>
          <w:tcPr>
            <w:tcW w:w="1350" w:type="dxa"/>
            <w:shd w:val="clear" w:color="auto" w:fill="auto"/>
            <w:tcMar>
              <w:top w:w="100" w:type="dxa"/>
              <w:left w:w="100" w:type="dxa"/>
              <w:bottom w:w="100" w:type="dxa"/>
              <w:right w:w="100" w:type="dxa"/>
            </w:tcMar>
          </w:tcPr>
          <w:p w14:paraId="7DFFCD03" w14:textId="0D5A5548" w:rsidR="00B31281" w:rsidRPr="00B31281" w:rsidRDefault="00B31281" w:rsidP="00764663">
            <w:pPr>
              <w:widowControl w:val="0"/>
              <w:spacing w:line="240" w:lineRule="auto"/>
              <w:rPr>
                <w:sz w:val="20"/>
                <w:szCs w:val="20"/>
              </w:rPr>
            </w:pPr>
            <w:r w:rsidRPr="00B31281">
              <w:rPr>
                <w:sz w:val="20"/>
                <w:szCs w:val="20"/>
              </w:rPr>
              <w:t>Smart city</w:t>
            </w:r>
          </w:p>
        </w:tc>
        <w:tc>
          <w:tcPr>
            <w:tcW w:w="2000" w:type="dxa"/>
            <w:shd w:val="clear" w:color="auto" w:fill="auto"/>
            <w:tcMar>
              <w:top w:w="100" w:type="dxa"/>
              <w:left w:w="100" w:type="dxa"/>
              <w:bottom w:w="100" w:type="dxa"/>
              <w:right w:w="100" w:type="dxa"/>
            </w:tcMar>
          </w:tcPr>
          <w:p w14:paraId="5968F4E8" w14:textId="0CD1E1F5" w:rsidR="00B31281" w:rsidRPr="00B31281" w:rsidRDefault="00B31281" w:rsidP="00B31281">
            <w:pPr>
              <w:pStyle w:val="NoSpacing"/>
              <w:rPr>
                <w:sz w:val="20"/>
                <w:szCs w:val="20"/>
              </w:rPr>
            </w:pPr>
            <w:r w:rsidRPr="00B31281">
              <w:rPr>
                <w:sz w:val="20"/>
                <w:szCs w:val="20"/>
              </w:rPr>
              <w:t>Building of a Sunrise Power City in Delta State Capital Territory 300MGW Electricity Power Station generated by LNG and other Eco friendly gases</w:t>
            </w:r>
          </w:p>
        </w:tc>
        <w:tc>
          <w:tcPr>
            <w:tcW w:w="1150" w:type="dxa"/>
            <w:shd w:val="clear" w:color="auto" w:fill="auto"/>
            <w:tcMar>
              <w:top w:w="100" w:type="dxa"/>
              <w:left w:w="100" w:type="dxa"/>
              <w:bottom w:w="100" w:type="dxa"/>
              <w:right w:w="100" w:type="dxa"/>
            </w:tcMar>
          </w:tcPr>
          <w:p w14:paraId="2A885C32" w14:textId="0E1F3D50" w:rsidR="00B31281" w:rsidRPr="00B31281" w:rsidRDefault="00B31281" w:rsidP="00764663">
            <w:pPr>
              <w:widowControl w:val="0"/>
              <w:spacing w:line="240" w:lineRule="auto"/>
              <w:rPr>
                <w:sz w:val="20"/>
                <w:szCs w:val="20"/>
              </w:rPr>
            </w:pPr>
            <w:r w:rsidRPr="00B31281">
              <w:rPr>
                <w:sz w:val="20"/>
                <w:szCs w:val="20"/>
              </w:rPr>
              <w:t>Delta State Capital Territory, Asaba</w:t>
            </w:r>
          </w:p>
        </w:tc>
        <w:tc>
          <w:tcPr>
            <w:tcW w:w="2160" w:type="dxa"/>
            <w:shd w:val="clear" w:color="auto" w:fill="auto"/>
            <w:tcMar>
              <w:top w:w="100" w:type="dxa"/>
              <w:left w:w="100" w:type="dxa"/>
              <w:bottom w:w="100" w:type="dxa"/>
              <w:right w:w="100" w:type="dxa"/>
            </w:tcMar>
          </w:tcPr>
          <w:p w14:paraId="4C45C3ED" w14:textId="2BD8D53D" w:rsidR="00B31281" w:rsidRPr="00B31281" w:rsidRDefault="00B31281" w:rsidP="00764663">
            <w:pPr>
              <w:widowControl w:val="0"/>
              <w:spacing w:line="240" w:lineRule="auto"/>
              <w:rPr>
                <w:sz w:val="20"/>
                <w:szCs w:val="20"/>
              </w:rPr>
            </w:pPr>
            <w:r w:rsidRPr="00B31281">
              <w:rPr>
                <w:sz w:val="20"/>
                <w:szCs w:val="20"/>
              </w:rPr>
              <w:t>Initiation stage (Investors are needed)</w:t>
            </w:r>
          </w:p>
        </w:tc>
        <w:tc>
          <w:tcPr>
            <w:tcW w:w="1080" w:type="dxa"/>
            <w:shd w:val="clear" w:color="auto" w:fill="auto"/>
            <w:tcMar>
              <w:top w:w="100" w:type="dxa"/>
              <w:left w:w="100" w:type="dxa"/>
              <w:bottom w:w="100" w:type="dxa"/>
              <w:right w:w="100" w:type="dxa"/>
            </w:tcMar>
          </w:tcPr>
          <w:p w14:paraId="6AD636EA" w14:textId="30FDA2C6" w:rsidR="00B31281" w:rsidRPr="00B31281" w:rsidRDefault="00B31281" w:rsidP="00B31281">
            <w:pPr>
              <w:pStyle w:val="NoSpacing"/>
              <w:rPr>
                <w:sz w:val="20"/>
                <w:szCs w:val="20"/>
              </w:rPr>
            </w:pPr>
            <w:r w:rsidRPr="00B31281">
              <w:rPr>
                <w:sz w:val="20"/>
                <w:szCs w:val="20"/>
              </w:rPr>
              <w:t>600 Million Dollars.</w:t>
            </w:r>
          </w:p>
          <w:p w14:paraId="2B7A4C2B" w14:textId="77777777" w:rsidR="00B31281" w:rsidRPr="00B31281" w:rsidRDefault="00B31281" w:rsidP="00764663">
            <w:pPr>
              <w:widowControl w:val="0"/>
              <w:spacing w:line="240" w:lineRule="auto"/>
              <w:rPr>
                <w:sz w:val="20"/>
                <w:szCs w:val="20"/>
              </w:rPr>
            </w:pPr>
          </w:p>
        </w:tc>
        <w:tc>
          <w:tcPr>
            <w:tcW w:w="1440" w:type="dxa"/>
            <w:shd w:val="clear" w:color="auto" w:fill="auto"/>
            <w:tcMar>
              <w:top w:w="100" w:type="dxa"/>
              <w:left w:w="100" w:type="dxa"/>
              <w:bottom w:w="100" w:type="dxa"/>
              <w:right w:w="100" w:type="dxa"/>
            </w:tcMar>
          </w:tcPr>
          <w:p w14:paraId="0DC8C4C6" w14:textId="7A6A89D4" w:rsidR="00B31281" w:rsidRPr="00B31281" w:rsidRDefault="00B31281" w:rsidP="00764663">
            <w:pPr>
              <w:widowControl w:val="0"/>
              <w:spacing w:line="240" w:lineRule="auto"/>
              <w:rPr>
                <w:sz w:val="20"/>
                <w:szCs w:val="20"/>
              </w:rPr>
            </w:pPr>
            <w:r w:rsidRPr="00B31281">
              <w:rPr>
                <w:sz w:val="20"/>
                <w:szCs w:val="20"/>
              </w:rPr>
              <w:t>Delta State Investment Development Agency</w:t>
            </w:r>
          </w:p>
        </w:tc>
      </w:tr>
      <w:tr w:rsidR="00B31281" w:rsidRPr="00764663" w14:paraId="76EDCCEB" w14:textId="77777777" w:rsidTr="00F12EBA">
        <w:tc>
          <w:tcPr>
            <w:tcW w:w="450" w:type="dxa"/>
            <w:shd w:val="clear" w:color="auto" w:fill="auto"/>
            <w:tcMar>
              <w:top w:w="100" w:type="dxa"/>
              <w:left w:w="100" w:type="dxa"/>
              <w:bottom w:w="100" w:type="dxa"/>
              <w:right w:w="100" w:type="dxa"/>
            </w:tcMar>
          </w:tcPr>
          <w:p w14:paraId="0924E326" w14:textId="77777777" w:rsidR="00B31281" w:rsidRPr="00B31281" w:rsidRDefault="00B31281" w:rsidP="00764663">
            <w:pPr>
              <w:widowControl w:val="0"/>
              <w:spacing w:line="240" w:lineRule="auto"/>
              <w:rPr>
                <w:sz w:val="20"/>
                <w:szCs w:val="20"/>
              </w:rPr>
            </w:pPr>
            <w:r w:rsidRPr="00B31281">
              <w:rPr>
                <w:sz w:val="20"/>
                <w:szCs w:val="20"/>
              </w:rPr>
              <w:t>7</w:t>
            </w:r>
          </w:p>
        </w:tc>
        <w:tc>
          <w:tcPr>
            <w:tcW w:w="1710" w:type="dxa"/>
            <w:shd w:val="clear" w:color="auto" w:fill="auto"/>
            <w:tcMar>
              <w:top w:w="100" w:type="dxa"/>
              <w:left w:w="100" w:type="dxa"/>
              <w:bottom w:w="100" w:type="dxa"/>
              <w:right w:w="100" w:type="dxa"/>
            </w:tcMar>
          </w:tcPr>
          <w:p w14:paraId="672AE306" w14:textId="0F5CA696" w:rsidR="00B31281" w:rsidRPr="00B31281" w:rsidRDefault="00B31281" w:rsidP="00B31281">
            <w:pPr>
              <w:widowControl w:val="0"/>
              <w:spacing w:line="240" w:lineRule="auto"/>
              <w:rPr>
                <w:sz w:val="20"/>
                <w:szCs w:val="20"/>
              </w:rPr>
            </w:pPr>
            <w:r>
              <w:rPr>
                <w:sz w:val="20"/>
                <w:szCs w:val="20"/>
              </w:rPr>
              <w:t xml:space="preserve">Development of a World class  </w:t>
            </w:r>
            <w:r w:rsidRPr="00B31281">
              <w:rPr>
                <w:sz w:val="20"/>
                <w:szCs w:val="20"/>
              </w:rPr>
              <w:t>Tourist Resort</w:t>
            </w:r>
            <w:r>
              <w:rPr>
                <w:sz w:val="20"/>
                <w:szCs w:val="20"/>
              </w:rPr>
              <w:t xml:space="preserve"> Centre</w:t>
            </w:r>
          </w:p>
        </w:tc>
        <w:tc>
          <w:tcPr>
            <w:tcW w:w="1350" w:type="dxa"/>
            <w:shd w:val="clear" w:color="auto" w:fill="auto"/>
            <w:tcMar>
              <w:top w:w="100" w:type="dxa"/>
              <w:left w:w="100" w:type="dxa"/>
              <w:bottom w:w="100" w:type="dxa"/>
              <w:right w:w="100" w:type="dxa"/>
            </w:tcMar>
          </w:tcPr>
          <w:p w14:paraId="73543C30" w14:textId="62189598" w:rsidR="00B31281" w:rsidRPr="00B31281" w:rsidRDefault="00B31281" w:rsidP="00764663">
            <w:pPr>
              <w:widowControl w:val="0"/>
              <w:spacing w:line="240" w:lineRule="auto"/>
              <w:rPr>
                <w:sz w:val="20"/>
                <w:szCs w:val="20"/>
              </w:rPr>
            </w:pPr>
            <w:r w:rsidRPr="00B31281">
              <w:rPr>
                <w:sz w:val="20"/>
                <w:szCs w:val="20"/>
              </w:rPr>
              <w:t>Tourism</w:t>
            </w:r>
          </w:p>
        </w:tc>
        <w:tc>
          <w:tcPr>
            <w:tcW w:w="2000" w:type="dxa"/>
            <w:shd w:val="clear" w:color="auto" w:fill="auto"/>
            <w:tcMar>
              <w:top w:w="100" w:type="dxa"/>
              <w:left w:w="100" w:type="dxa"/>
              <w:bottom w:w="100" w:type="dxa"/>
              <w:right w:w="100" w:type="dxa"/>
            </w:tcMar>
          </w:tcPr>
          <w:p w14:paraId="0195E392" w14:textId="619EC67F" w:rsidR="00B31281" w:rsidRPr="00B31281" w:rsidRDefault="00C704D9" w:rsidP="00E90169">
            <w:pPr>
              <w:pStyle w:val="NoSpacing"/>
              <w:rPr>
                <w:sz w:val="20"/>
                <w:szCs w:val="20"/>
              </w:rPr>
            </w:pPr>
            <w:r w:rsidRPr="00B31281">
              <w:rPr>
                <w:sz w:val="20"/>
                <w:szCs w:val="20"/>
              </w:rPr>
              <w:t>T</w:t>
            </w:r>
            <w:r w:rsidR="00B31281" w:rsidRPr="00B31281">
              <w:rPr>
                <w:sz w:val="20"/>
                <w:szCs w:val="20"/>
              </w:rPr>
              <w:t xml:space="preserve">he development of a model Tourist Resort Centre in </w:t>
            </w:r>
            <w:proofErr w:type="spellStart"/>
            <w:r w:rsidR="00B31281" w:rsidRPr="00B31281">
              <w:rPr>
                <w:sz w:val="20"/>
                <w:szCs w:val="20"/>
              </w:rPr>
              <w:t>Oleri</w:t>
            </w:r>
            <w:proofErr w:type="spellEnd"/>
            <w:r w:rsidR="00B31281" w:rsidRPr="00B31281">
              <w:rPr>
                <w:sz w:val="20"/>
                <w:szCs w:val="20"/>
              </w:rPr>
              <w:t xml:space="preserve"> and </w:t>
            </w:r>
            <w:proofErr w:type="spellStart"/>
            <w:r w:rsidR="00B31281" w:rsidRPr="00B31281">
              <w:rPr>
                <w:sz w:val="20"/>
                <w:szCs w:val="20"/>
              </w:rPr>
              <w:t>Ekete</w:t>
            </w:r>
            <w:proofErr w:type="spellEnd"/>
            <w:r w:rsidR="00B31281" w:rsidRPr="00B31281">
              <w:rPr>
                <w:sz w:val="20"/>
                <w:szCs w:val="20"/>
              </w:rPr>
              <w:t xml:space="preserve"> Communities bo</w:t>
            </w:r>
            <w:r>
              <w:rPr>
                <w:sz w:val="20"/>
                <w:szCs w:val="20"/>
              </w:rPr>
              <w:t xml:space="preserve">th in </w:t>
            </w:r>
            <w:proofErr w:type="spellStart"/>
            <w:r>
              <w:rPr>
                <w:sz w:val="20"/>
                <w:szCs w:val="20"/>
              </w:rPr>
              <w:t>Udu</w:t>
            </w:r>
            <w:proofErr w:type="spellEnd"/>
            <w:r>
              <w:rPr>
                <w:sz w:val="20"/>
                <w:szCs w:val="20"/>
              </w:rPr>
              <w:t xml:space="preserve"> Local Government </w:t>
            </w:r>
            <w:r w:rsidR="00E90169">
              <w:rPr>
                <w:sz w:val="20"/>
                <w:szCs w:val="20"/>
              </w:rPr>
              <w:t>Area. The proposed Tourist Centre is to generate economic activity through tourism, provide recreational opportunities and</w:t>
            </w:r>
            <w:r w:rsidR="00752887">
              <w:rPr>
                <w:sz w:val="20"/>
                <w:szCs w:val="20"/>
              </w:rPr>
              <w:t xml:space="preserve"> contribute to community </w:t>
            </w:r>
            <w:r w:rsidR="00E90169">
              <w:rPr>
                <w:sz w:val="20"/>
                <w:szCs w:val="20"/>
              </w:rPr>
              <w:t>development by offering employment and supporting local business.</w:t>
            </w:r>
          </w:p>
        </w:tc>
        <w:tc>
          <w:tcPr>
            <w:tcW w:w="1150" w:type="dxa"/>
            <w:shd w:val="clear" w:color="auto" w:fill="auto"/>
            <w:tcMar>
              <w:top w:w="100" w:type="dxa"/>
              <w:left w:w="100" w:type="dxa"/>
              <w:bottom w:w="100" w:type="dxa"/>
              <w:right w:w="100" w:type="dxa"/>
            </w:tcMar>
          </w:tcPr>
          <w:p w14:paraId="6E47FB54" w14:textId="1F520FFA" w:rsidR="00B31281" w:rsidRPr="00B31281" w:rsidRDefault="00B31281" w:rsidP="00B31281">
            <w:pPr>
              <w:widowControl w:val="0"/>
              <w:spacing w:line="240" w:lineRule="auto"/>
              <w:rPr>
                <w:sz w:val="20"/>
                <w:szCs w:val="20"/>
              </w:rPr>
            </w:pPr>
            <w:proofErr w:type="spellStart"/>
            <w:r w:rsidRPr="00B31281">
              <w:rPr>
                <w:sz w:val="20"/>
                <w:szCs w:val="20"/>
              </w:rPr>
              <w:t>Oleri</w:t>
            </w:r>
            <w:proofErr w:type="spellEnd"/>
            <w:r w:rsidRPr="00B31281">
              <w:rPr>
                <w:sz w:val="20"/>
                <w:szCs w:val="20"/>
              </w:rPr>
              <w:t xml:space="preserve"> and </w:t>
            </w:r>
            <w:proofErr w:type="spellStart"/>
            <w:r w:rsidRPr="00B31281">
              <w:rPr>
                <w:sz w:val="20"/>
                <w:szCs w:val="20"/>
              </w:rPr>
              <w:t>Ekete</w:t>
            </w:r>
            <w:proofErr w:type="spellEnd"/>
            <w:r w:rsidRPr="00B31281">
              <w:rPr>
                <w:sz w:val="20"/>
                <w:szCs w:val="20"/>
              </w:rPr>
              <w:t xml:space="preserve"> Communities ,</w:t>
            </w:r>
            <w:r>
              <w:rPr>
                <w:sz w:val="20"/>
                <w:szCs w:val="20"/>
              </w:rPr>
              <w:t xml:space="preserve"> </w:t>
            </w:r>
            <w:proofErr w:type="spellStart"/>
            <w:r>
              <w:rPr>
                <w:sz w:val="20"/>
                <w:szCs w:val="20"/>
              </w:rPr>
              <w:t>Udu</w:t>
            </w:r>
            <w:proofErr w:type="spellEnd"/>
            <w:r>
              <w:rPr>
                <w:sz w:val="20"/>
                <w:szCs w:val="20"/>
              </w:rPr>
              <w:t xml:space="preserve"> </w:t>
            </w:r>
            <w:proofErr w:type="spellStart"/>
            <w:r>
              <w:rPr>
                <w:sz w:val="20"/>
                <w:szCs w:val="20"/>
              </w:rPr>
              <w:t>L</w:t>
            </w:r>
            <w:r w:rsidRPr="00B31281">
              <w:rPr>
                <w:sz w:val="20"/>
                <w:szCs w:val="20"/>
              </w:rPr>
              <w:t>l</w:t>
            </w:r>
            <w:proofErr w:type="spellEnd"/>
            <w:r w:rsidRPr="00B31281">
              <w:rPr>
                <w:sz w:val="20"/>
                <w:szCs w:val="20"/>
              </w:rPr>
              <w:t xml:space="preserve"> G</w:t>
            </w:r>
            <w:r>
              <w:rPr>
                <w:sz w:val="20"/>
                <w:szCs w:val="20"/>
              </w:rPr>
              <w:t xml:space="preserve"> A</w:t>
            </w:r>
          </w:p>
        </w:tc>
        <w:tc>
          <w:tcPr>
            <w:tcW w:w="2160" w:type="dxa"/>
            <w:shd w:val="clear" w:color="auto" w:fill="auto"/>
            <w:tcMar>
              <w:top w:w="100" w:type="dxa"/>
              <w:left w:w="100" w:type="dxa"/>
              <w:bottom w:w="100" w:type="dxa"/>
              <w:right w:w="100" w:type="dxa"/>
            </w:tcMar>
          </w:tcPr>
          <w:p w14:paraId="5A81B48F" w14:textId="6EC1CCB1" w:rsidR="00B31281" w:rsidRPr="00B31281" w:rsidRDefault="00B31281" w:rsidP="00764663">
            <w:pPr>
              <w:widowControl w:val="0"/>
              <w:spacing w:line="240" w:lineRule="auto"/>
              <w:rPr>
                <w:sz w:val="20"/>
                <w:szCs w:val="20"/>
              </w:rPr>
            </w:pPr>
            <w:r w:rsidRPr="00B31281">
              <w:rPr>
                <w:sz w:val="20"/>
                <w:szCs w:val="20"/>
              </w:rPr>
              <w:t>Initiation stage (Investors are needed)</w:t>
            </w:r>
          </w:p>
        </w:tc>
        <w:tc>
          <w:tcPr>
            <w:tcW w:w="1080" w:type="dxa"/>
            <w:shd w:val="clear" w:color="auto" w:fill="auto"/>
            <w:tcMar>
              <w:top w:w="100" w:type="dxa"/>
              <w:left w:w="100" w:type="dxa"/>
              <w:bottom w:w="100" w:type="dxa"/>
              <w:right w:w="100" w:type="dxa"/>
            </w:tcMar>
          </w:tcPr>
          <w:p w14:paraId="4A01D474" w14:textId="77777777" w:rsidR="00B31281" w:rsidRPr="00B31281" w:rsidRDefault="00B31281" w:rsidP="00B31281">
            <w:pPr>
              <w:pStyle w:val="NoSpacing"/>
              <w:rPr>
                <w:sz w:val="20"/>
                <w:szCs w:val="20"/>
              </w:rPr>
            </w:pPr>
            <w:r w:rsidRPr="00B31281">
              <w:rPr>
                <w:sz w:val="20"/>
                <w:szCs w:val="20"/>
              </w:rPr>
              <w:t>10 Billion naira.</w:t>
            </w:r>
          </w:p>
          <w:p w14:paraId="3CF8BEAC" w14:textId="77777777" w:rsidR="00B31281" w:rsidRPr="00B31281" w:rsidRDefault="00B31281" w:rsidP="00764663">
            <w:pPr>
              <w:widowControl w:val="0"/>
              <w:spacing w:line="240" w:lineRule="auto"/>
              <w:rPr>
                <w:sz w:val="20"/>
                <w:szCs w:val="20"/>
              </w:rPr>
            </w:pPr>
          </w:p>
        </w:tc>
        <w:tc>
          <w:tcPr>
            <w:tcW w:w="1440" w:type="dxa"/>
            <w:shd w:val="clear" w:color="auto" w:fill="auto"/>
            <w:tcMar>
              <w:top w:w="100" w:type="dxa"/>
              <w:left w:w="100" w:type="dxa"/>
              <w:bottom w:w="100" w:type="dxa"/>
              <w:right w:w="100" w:type="dxa"/>
            </w:tcMar>
          </w:tcPr>
          <w:p w14:paraId="787CE5F1" w14:textId="77777777" w:rsidR="00B31281" w:rsidRDefault="00B31281" w:rsidP="00764663">
            <w:pPr>
              <w:widowControl w:val="0"/>
              <w:spacing w:line="240" w:lineRule="auto"/>
              <w:rPr>
                <w:sz w:val="20"/>
                <w:szCs w:val="20"/>
              </w:rPr>
            </w:pPr>
            <w:r w:rsidRPr="00B31281">
              <w:rPr>
                <w:sz w:val="20"/>
                <w:szCs w:val="20"/>
              </w:rPr>
              <w:t>Delta State Investment Development Agency</w:t>
            </w:r>
            <w:r w:rsidR="00C704D9">
              <w:rPr>
                <w:sz w:val="20"/>
                <w:szCs w:val="20"/>
              </w:rPr>
              <w:t xml:space="preserve"> </w:t>
            </w:r>
          </w:p>
          <w:p w14:paraId="6A8E42D6" w14:textId="77777777" w:rsidR="00C704D9" w:rsidRDefault="00C704D9" w:rsidP="00764663">
            <w:pPr>
              <w:widowControl w:val="0"/>
              <w:spacing w:line="240" w:lineRule="auto"/>
              <w:rPr>
                <w:sz w:val="20"/>
                <w:szCs w:val="20"/>
              </w:rPr>
            </w:pPr>
          </w:p>
          <w:p w14:paraId="2DB79577" w14:textId="4F183122" w:rsidR="00C704D9" w:rsidRPr="00B31281" w:rsidRDefault="00C704D9" w:rsidP="00764663">
            <w:pPr>
              <w:widowControl w:val="0"/>
              <w:spacing w:line="240" w:lineRule="auto"/>
              <w:rPr>
                <w:sz w:val="20"/>
                <w:szCs w:val="20"/>
              </w:rPr>
            </w:pPr>
            <w:r>
              <w:rPr>
                <w:sz w:val="20"/>
                <w:szCs w:val="20"/>
              </w:rPr>
              <w:t>Delta state Ministry of Culture and Tourism</w:t>
            </w:r>
          </w:p>
        </w:tc>
      </w:tr>
      <w:tr w:rsidR="00B31281" w:rsidRPr="00764663" w14:paraId="11FE1180" w14:textId="77777777" w:rsidTr="00F12EBA">
        <w:tc>
          <w:tcPr>
            <w:tcW w:w="450" w:type="dxa"/>
            <w:shd w:val="clear" w:color="auto" w:fill="auto"/>
            <w:tcMar>
              <w:top w:w="100" w:type="dxa"/>
              <w:left w:w="100" w:type="dxa"/>
              <w:bottom w:w="100" w:type="dxa"/>
              <w:right w:w="100" w:type="dxa"/>
            </w:tcMar>
          </w:tcPr>
          <w:p w14:paraId="1BDB59A5" w14:textId="77777777" w:rsidR="00B31281" w:rsidRPr="00C704D9" w:rsidRDefault="00B31281" w:rsidP="00764663">
            <w:pPr>
              <w:widowControl w:val="0"/>
              <w:spacing w:line="240" w:lineRule="auto"/>
              <w:rPr>
                <w:sz w:val="20"/>
                <w:szCs w:val="20"/>
              </w:rPr>
            </w:pPr>
            <w:r w:rsidRPr="00C704D9">
              <w:rPr>
                <w:sz w:val="20"/>
                <w:szCs w:val="20"/>
              </w:rPr>
              <w:t>8</w:t>
            </w:r>
          </w:p>
        </w:tc>
        <w:tc>
          <w:tcPr>
            <w:tcW w:w="1710" w:type="dxa"/>
            <w:shd w:val="clear" w:color="auto" w:fill="auto"/>
            <w:tcMar>
              <w:top w:w="100" w:type="dxa"/>
              <w:left w:w="100" w:type="dxa"/>
              <w:bottom w:w="100" w:type="dxa"/>
              <w:right w:w="100" w:type="dxa"/>
            </w:tcMar>
          </w:tcPr>
          <w:p w14:paraId="490AD599" w14:textId="5633A0B9" w:rsidR="00B31281" w:rsidRPr="00C704D9" w:rsidRDefault="00C704D9" w:rsidP="00C704D9">
            <w:pPr>
              <w:widowControl w:val="0"/>
              <w:spacing w:line="240" w:lineRule="auto"/>
              <w:rPr>
                <w:sz w:val="20"/>
                <w:szCs w:val="20"/>
              </w:rPr>
            </w:pPr>
            <w:r w:rsidRPr="00C704D9">
              <w:rPr>
                <w:sz w:val="20"/>
                <w:szCs w:val="20"/>
              </w:rPr>
              <w:t xml:space="preserve">Investment in Operation of the </w:t>
            </w:r>
            <w:proofErr w:type="spellStart"/>
            <w:r w:rsidRPr="00C704D9">
              <w:rPr>
                <w:sz w:val="20"/>
                <w:szCs w:val="20"/>
              </w:rPr>
              <w:t>Kuri</w:t>
            </w:r>
            <w:proofErr w:type="spellEnd"/>
            <w:r w:rsidRPr="00C704D9">
              <w:rPr>
                <w:sz w:val="20"/>
                <w:szCs w:val="20"/>
              </w:rPr>
              <w:t xml:space="preserve"> Marginal Oil </w:t>
            </w:r>
            <w:r w:rsidR="003F2EEA" w:rsidRPr="00C704D9">
              <w:rPr>
                <w:sz w:val="20"/>
                <w:szCs w:val="20"/>
              </w:rPr>
              <w:t>Field</w:t>
            </w:r>
          </w:p>
        </w:tc>
        <w:tc>
          <w:tcPr>
            <w:tcW w:w="1350" w:type="dxa"/>
            <w:shd w:val="clear" w:color="auto" w:fill="auto"/>
            <w:tcMar>
              <w:top w:w="100" w:type="dxa"/>
              <w:left w:w="100" w:type="dxa"/>
              <w:bottom w:w="100" w:type="dxa"/>
              <w:right w:w="100" w:type="dxa"/>
            </w:tcMar>
          </w:tcPr>
          <w:p w14:paraId="3FB13370" w14:textId="75108F05" w:rsidR="00B31281" w:rsidRPr="00C704D9" w:rsidRDefault="003F2EEA" w:rsidP="00764663">
            <w:pPr>
              <w:widowControl w:val="0"/>
              <w:spacing w:line="240" w:lineRule="auto"/>
              <w:rPr>
                <w:sz w:val="20"/>
                <w:szCs w:val="20"/>
              </w:rPr>
            </w:pPr>
            <w:r>
              <w:rPr>
                <w:sz w:val="20"/>
                <w:szCs w:val="20"/>
              </w:rPr>
              <w:t>Oil and Gas</w:t>
            </w:r>
          </w:p>
        </w:tc>
        <w:tc>
          <w:tcPr>
            <w:tcW w:w="2000" w:type="dxa"/>
            <w:shd w:val="clear" w:color="auto" w:fill="auto"/>
            <w:tcMar>
              <w:top w:w="100" w:type="dxa"/>
              <w:left w:w="100" w:type="dxa"/>
              <w:bottom w:w="100" w:type="dxa"/>
              <w:right w:w="100" w:type="dxa"/>
            </w:tcMar>
          </w:tcPr>
          <w:p w14:paraId="0C0F15E6" w14:textId="153920C4" w:rsidR="00B31281" w:rsidRPr="00C704D9" w:rsidRDefault="00C704D9" w:rsidP="00764663">
            <w:pPr>
              <w:widowControl w:val="0"/>
              <w:spacing w:line="240" w:lineRule="auto"/>
              <w:rPr>
                <w:sz w:val="20"/>
                <w:szCs w:val="20"/>
              </w:rPr>
            </w:pPr>
            <w:r w:rsidRPr="00C704D9">
              <w:rPr>
                <w:sz w:val="20"/>
                <w:szCs w:val="20"/>
              </w:rPr>
              <w:t xml:space="preserve">The </w:t>
            </w:r>
            <w:proofErr w:type="spellStart"/>
            <w:r w:rsidRPr="00C704D9">
              <w:rPr>
                <w:sz w:val="20"/>
                <w:szCs w:val="20"/>
              </w:rPr>
              <w:t>Kuri</w:t>
            </w:r>
            <w:proofErr w:type="spellEnd"/>
            <w:r w:rsidRPr="00C704D9">
              <w:rPr>
                <w:sz w:val="20"/>
                <w:szCs w:val="20"/>
              </w:rPr>
              <w:t xml:space="preserve"> Field has high hydrocarbon potentials where exploration is been carried out. The project will stimulate improved commercial activities in the </w:t>
            </w:r>
            <w:r w:rsidRPr="00C704D9">
              <w:rPr>
                <w:sz w:val="20"/>
                <w:szCs w:val="20"/>
              </w:rPr>
              <w:lastRenderedPageBreak/>
              <w:t>State especially within the immediate host communities.</w:t>
            </w:r>
          </w:p>
        </w:tc>
        <w:tc>
          <w:tcPr>
            <w:tcW w:w="1150" w:type="dxa"/>
            <w:shd w:val="clear" w:color="auto" w:fill="auto"/>
            <w:tcMar>
              <w:top w:w="100" w:type="dxa"/>
              <w:left w:w="100" w:type="dxa"/>
              <w:bottom w:w="100" w:type="dxa"/>
              <w:right w:w="100" w:type="dxa"/>
            </w:tcMar>
          </w:tcPr>
          <w:p w14:paraId="39C7D399" w14:textId="4C7CB388" w:rsidR="00B31281" w:rsidRPr="00C704D9" w:rsidRDefault="00C704D9" w:rsidP="00764663">
            <w:pPr>
              <w:widowControl w:val="0"/>
              <w:spacing w:line="240" w:lineRule="auto"/>
              <w:rPr>
                <w:sz w:val="20"/>
                <w:szCs w:val="20"/>
              </w:rPr>
            </w:pPr>
            <w:r w:rsidRPr="00C704D9">
              <w:rPr>
                <w:sz w:val="20"/>
                <w:szCs w:val="20"/>
              </w:rPr>
              <w:lastRenderedPageBreak/>
              <w:t xml:space="preserve">Western part of Niger Delta Sedimentary </w:t>
            </w:r>
            <w:r w:rsidR="00752887">
              <w:rPr>
                <w:sz w:val="20"/>
                <w:szCs w:val="20"/>
              </w:rPr>
              <w:t>Ba</w:t>
            </w:r>
            <w:r w:rsidRPr="00C704D9">
              <w:rPr>
                <w:sz w:val="20"/>
                <w:szCs w:val="20"/>
              </w:rPr>
              <w:t>sin in Delta State</w:t>
            </w:r>
          </w:p>
        </w:tc>
        <w:tc>
          <w:tcPr>
            <w:tcW w:w="2160" w:type="dxa"/>
            <w:shd w:val="clear" w:color="auto" w:fill="auto"/>
            <w:tcMar>
              <w:top w:w="100" w:type="dxa"/>
              <w:left w:w="100" w:type="dxa"/>
              <w:bottom w:w="100" w:type="dxa"/>
              <w:right w:w="100" w:type="dxa"/>
            </w:tcMar>
          </w:tcPr>
          <w:p w14:paraId="420D7384" w14:textId="1C621C48" w:rsidR="00B31281" w:rsidRPr="00C704D9" w:rsidRDefault="00C704D9" w:rsidP="00764663">
            <w:pPr>
              <w:widowControl w:val="0"/>
              <w:spacing w:line="240" w:lineRule="auto"/>
              <w:rPr>
                <w:sz w:val="20"/>
                <w:szCs w:val="20"/>
              </w:rPr>
            </w:pPr>
            <w:r w:rsidRPr="00C704D9">
              <w:rPr>
                <w:sz w:val="20"/>
                <w:szCs w:val="20"/>
              </w:rPr>
              <w:t>Operation Stage</w:t>
            </w:r>
          </w:p>
        </w:tc>
        <w:tc>
          <w:tcPr>
            <w:tcW w:w="1080" w:type="dxa"/>
            <w:shd w:val="clear" w:color="auto" w:fill="auto"/>
            <w:tcMar>
              <w:top w:w="100" w:type="dxa"/>
              <w:left w:w="100" w:type="dxa"/>
              <w:bottom w:w="100" w:type="dxa"/>
              <w:right w:w="100" w:type="dxa"/>
            </w:tcMar>
          </w:tcPr>
          <w:p w14:paraId="19156E1D" w14:textId="09093117" w:rsidR="00B31281" w:rsidRPr="00C704D9" w:rsidRDefault="00C704D9" w:rsidP="00764663">
            <w:pPr>
              <w:widowControl w:val="0"/>
              <w:spacing w:line="240" w:lineRule="auto"/>
              <w:rPr>
                <w:sz w:val="20"/>
                <w:szCs w:val="20"/>
              </w:rPr>
            </w:pPr>
            <w:r w:rsidRPr="00C704D9">
              <w:rPr>
                <w:sz w:val="20"/>
                <w:szCs w:val="20"/>
              </w:rPr>
              <w:t>$11.93 Million</w:t>
            </w:r>
          </w:p>
        </w:tc>
        <w:tc>
          <w:tcPr>
            <w:tcW w:w="1440" w:type="dxa"/>
            <w:shd w:val="clear" w:color="auto" w:fill="auto"/>
            <w:tcMar>
              <w:top w:w="100" w:type="dxa"/>
              <w:left w:w="100" w:type="dxa"/>
              <w:bottom w:w="100" w:type="dxa"/>
              <w:right w:w="100" w:type="dxa"/>
            </w:tcMar>
          </w:tcPr>
          <w:p w14:paraId="2238E3E4" w14:textId="77777777" w:rsidR="00C704D9" w:rsidRPr="00C704D9" w:rsidRDefault="00C704D9" w:rsidP="00C704D9">
            <w:pPr>
              <w:widowControl w:val="0"/>
              <w:spacing w:line="240" w:lineRule="auto"/>
              <w:rPr>
                <w:sz w:val="20"/>
                <w:szCs w:val="20"/>
              </w:rPr>
            </w:pPr>
            <w:r w:rsidRPr="00C704D9">
              <w:rPr>
                <w:sz w:val="20"/>
                <w:szCs w:val="20"/>
              </w:rPr>
              <w:t xml:space="preserve">Delta State Investment Development Agency </w:t>
            </w:r>
          </w:p>
          <w:p w14:paraId="174B9AE5" w14:textId="77777777" w:rsidR="00B31281" w:rsidRDefault="00B31281" w:rsidP="00764663">
            <w:pPr>
              <w:widowControl w:val="0"/>
              <w:spacing w:line="240" w:lineRule="auto"/>
              <w:rPr>
                <w:sz w:val="20"/>
                <w:szCs w:val="20"/>
              </w:rPr>
            </w:pPr>
          </w:p>
          <w:p w14:paraId="662E1C3C" w14:textId="4C24BE0A" w:rsidR="003F2EEA" w:rsidRPr="00C704D9" w:rsidRDefault="003F2EEA" w:rsidP="00764663">
            <w:pPr>
              <w:widowControl w:val="0"/>
              <w:spacing w:line="240" w:lineRule="auto"/>
              <w:rPr>
                <w:sz w:val="20"/>
                <w:szCs w:val="20"/>
              </w:rPr>
            </w:pPr>
            <w:r>
              <w:rPr>
                <w:sz w:val="20"/>
                <w:szCs w:val="20"/>
              </w:rPr>
              <w:t>Ministry of Oil and Gas</w:t>
            </w:r>
          </w:p>
        </w:tc>
      </w:tr>
      <w:tr w:rsidR="00B31281" w:rsidRPr="00764663" w14:paraId="6066A737" w14:textId="77777777" w:rsidTr="00FE3B89">
        <w:trPr>
          <w:trHeight w:val="4497"/>
        </w:trPr>
        <w:tc>
          <w:tcPr>
            <w:tcW w:w="450" w:type="dxa"/>
            <w:shd w:val="clear" w:color="auto" w:fill="auto"/>
            <w:tcMar>
              <w:top w:w="100" w:type="dxa"/>
              <w:left w:w="100" w:type="dxa"/>
              <w:bottom w:w="100" w:type="dxa"/>
              <w:right w:w="100" w:type="dxa"/>
            </w:tcMar>
          </w:tcPr>
          <w:p w14:paraId="5AF21DF6" w14:textId="77777777" w:rsidR="00B31281" w:rsidRPr="00764663" w:rsidRDefault="00B31281" w:rsidP="00764663">
            <w:pPr>
              <w:widowControl w:val="0"/>
              <w:spacing w:line="240" w:lineRule="auto"/>
              <w:rPr>
                <w:b/>
                <w:sz w:val="20"/>
                <w:szCs w:val="20"/>
              </w:rPr>
            </w:pPr>
            <w:bookmarkStart w:id="0" w:name="_GoBack" w:colFirst="4" w:colLast="4"/>
            <w:r w:rsidRPr="00764663">
              <w:rPr>
                <w:b/>
                <w:sz w:val="20"/>
                <w:szCs w:val="20"/>
              </w:rPr>
              <w:lastRenderedPageBreak/>
              <w:t>9</w:t>
            </w:r>
          </w:p>
        </w:tc>
        <w:tc>
          <w:tcPr>
            <w:tcW w:w="1710" w:type="dxa"/>
            <w:shd w:val="clear" w:color="auto" w:fill="auto"/>
            <w:tcMar>
              <w:top w:w="100" w:type="dxa"/>
              <w:left w:w="100" w:type="dxa"/>
              <w:bottom w:w="100" w:type="dxa"/>
              <w:right w:w="100" w:type="dxa"/>
            </w:tcMar>
          </w:tcPr>
          <w:p w14:paraId="157444A1" w14:textId="12867C8C" w:rsidR="00B31281" w:rsidRPr="003C38B5" w:rsidRDefault="0051130D" w:rsidP="00764663">
            <w:pPr>
              <w:widowControl w:val="0"/>
              <w:spacing w:line="240" w:lineRule="auto"/>
              <w:rPr>
                <w:sz w:val="20"/>
                <w:szCs w:val="20"/>
              </w:rPr>
            </w:pPr>
            <w:r w:rsidRPr="003C38B5">
              <w:rPr>
                <w:sz w:val="20"/>
                <w:szCs w:val="20"/>
              </w:rPr>
              <w:t xml:space="preserve">Delta State Agro Industrial Park </w:t>
            </w:r>
            <w:proofErr w:type="spellStart"/>
            <w:r w:rsidRPr="003C38B5">
              <w:rPr>
                <w:sz w:val="20"/>
                <w:szCs w:val="20"/>
              </w:rPr>
              <w:t>Aboh-Ogwashiuku</w:t>
            </w:r>
            <w:proofErr w:type="spellEnd"/>
          </w:p>
        </w:tc>
        <w:tc>
          <w:tcPr>
            <w:tcW w:w="1350" w:type="dxa"/>
            <w:shd w:val="clear" w:color="auto" w:fill="auto"/>
            <w:tcMar>
              <w:top w:w="100" w:type="dxa"/>
              <w:left w:w="100" w:type="dxa"/>
              <w:bottom w:w="100" w:type="dxa"/>
              <w:right w:w="100" w:type="dxa"/>
            </w:tcMar>
          </w:tcPr>
          <w:p w14:paraId="28799B4C" w14:textId="6A0F29A1" w:rsidR="00B31281" w:rsidRPr="003C38B5" w:rsidRDefault="0051130D" w:rsidP="00764663">
            <w:pPr>
              <w:widowControl w:val="0"/>
              <w:spacing w:line="240" w:lineRule="auto"/>
              <w:rPr>
                <w:sz w:val="20"/>
                <w:szCs w:val="20"/>
              </w:rPr>
            </w:pPr>
            <w:r w:rsidRPr="003C38B5">
              <w:rPr>
                <w:sz w:val="20"/>
                <w:szCs w:val="20"/>
              </w:rPr>
              <w:t>A One Stop Hub for Agro processing/</w:t>
            </w:r>
            <w:proofErr w:type="spellStart"/>
            <w:r w:rsidRPr="003C38B5">
              <w:rPr>
                <w:sz w:val="20"/>
                <w:szCs w:val="20"/>
              </w:rPr>
              <w:t>Agric</w:t>
            </w:r>
            <w:proofErr w:type="spellEnd"/>
            <w:r w:rsidRPr="003C38B5">
              <w:rPr>
                <w:sz w:val="20"/>
                <w:szCs w:val="20"/>
              </w:rPr>
              <w:t xml:space="preserve"> Business</w:t>
            </w:r>
          </w:p>
        </w:tc>
        <w:tc>
          <w:tcPr>
            <w:tcW w:w="2000" w:type="dxa"/>
            <w:shd w:val="clear" w:color="auto" w:fill="auto"/>
            <w:tcMar>
              <w:top w:w="100" w:type="dxa"/>
              <w:left w:w="100" w:type="dxa"/>
              <w:bottom w:w="100" w:type="dxa"/>
              <w:right w:w="100" w:type="dxa"/>
            </w:tcMar>
          </w:tcPr>
          <w:p w14:paraId="3335D667" w14:textId="0FA9CDEA" w:rsidR="00B31281" w:rsidRPr="003C38B5" w:rsidRDefault="0051130D" w:rsidP="00764663">
            <w:pPr>
              <w:widowControl w:val="0"/>
              <w:spacing w:line="240" w:lineRule="auto"/>
              <w:rPr>
                <w:sz w:val="20"/>
                <w:szCs w:val="20"/>
              </w:rPr>
            </w:pPr>
            <w:r w:rsidRPr="003C38B5">
              <w:rPr>
                <w:sz w:val="20"/>
                <w:szCs w:val="20"/>
              </w:rPr>
              <w:t>The park is set to accommodate processing of various agricultural products. It is anticipated to create over 5,000 jobs across the agricultural value chain with essential infrastructures such as</w:t>
            </w:r>
          </w:p>
          <w:p w14:paraId="1DB3924B" w14:textId="77777777" w:rsidR="0051130D" w:rsidRPr="00FE3B89" w:rsidRDefault="0051130D" w:rsidP="0051130D">
            <w:pPr>
              <w:pStyle w:val="ListParagraph"/>
              <w:widowControl w:val="0"/>
              <w:numPr>
                <w:ilvl w:val="0"/>
                <w:numId w:val="28"/>
              </w:numPr>
              <w:spacing w:line="240" w:lineRule="auto"/>
              <w:ind w:left="440" w:hanging="270"/>
              <w:rPr>
                <w:rFonts w:ascii="Arial" w:hAnsi="Arial" w:cs="Arial"/>
                <w:sz w:val="20"/>
                <w:szCs w:val="20"/>
              </w:rPr>
            </w:pPr>
            <w:r w:rsidRPr="00FE3B89">
              <w:rPr>
                <w:rFonts w:ascii="Arial" w:hAnsi="Arial" w:cs="Arial"/>
                <w:sz w:val="20"/>
                <w:szCs w:val="20"/>
              </w:rPr>
              <w:t>Rice mill</w:t>
            </w:r>
          </w:p>
          <w:p w14:paraId="1819BEC6" w14:textId="1C67403C" w:rsidR="0051130D" w:rsidRPr="00FE3B89" w:rsidRDefault="0051130D" w:rsidP="0051130D">
            <w:pPr>
              <w:pStyle w:val="ListParagraph"/>
              <w:widowControl w:val="0"/>
              <w:numPr>
                <w:ilvl w:val="0"/>
                <w:numId w:val="28"/>
              </w:numPr>
              <w:spacing w:line="240" w:lineRule="auto"/>
              <w:ind w:left="440" w:hanging="270"/>
              <w:rPr>
                <w:rFonts w:ascii="Arial" w:hAnsi="Arial" w:cs="Arial"/>
                <w:sz w:val="20"/>
                <w:szCs w:val="20"/>
              </w:rPr>
            </w:pPr>
            <w:r w:rsidRPr="00FE3B89">
              <w:rPr>
                <w:rFonts w:ascii="Arial" w:hAnsi="Arial" w:cs="Arial"/>
                <w:sz w:val="20"/>
                <w:szCs w:val="20"/>
              </w:rPr>
              <w:t>Warehouses</w:t>
            </w:r>
          </w:p>
          <w:p w14:paraId="30B7E8EF" w14:textId="2C217BBE" w:rsidR="0051130D" w:rsidRPr="00FE3B89" w:rsidRDefault="0051130D" w:rsidP="0051130D">
            <w:pPr>
              <w:pStyle w:val="ListParagraph"/>
              <w:widowControl w:val="0"/>
              <w:numPr>
                <w:ilvl w:val="0"/>
                <w:numId w:val="28"/>
              </w:numPr>
              <w:spacing w:line="240" w:lineRule="auto"/>
              <w:ind w:left="440" w:hanging="270"/>
              <w:rPr>
                <w:rFonts w:ascii="Arial" w:hAnsi="Arial" w:cs="Arial"/>
                <w:sz w:val="20"/>
                <w:szCs w:val="20"/>
              </w:rPr>
            </w:pPr>
            <w:r w:rsidRPr="00FE3B89">
              <w:rPr>
                <w:rFonts w:ascii="Arial" w:hAnsi="Arial" w:cs="Arial"/>
                <w:sz w:val="20"/>
                <w:szCs w:val="20"/>
              </w:rPr>
              <w:t>Accommodation of workers</w:t>
            </w:r>
          </w:p>
          <w:p w14:paraId="5C477F09" w14:textId="6B129B7A" w:rsidR="0051130D" w:rsidRPr="003C38B5" w:rsidRDefault="0051130D" w:rsidP="0051130D">
            <w:pPr>
              <w:pStyle w:val="ListParagraph"/>
              <w:widowControl w:val="0"/>
              <w:numPr>
                <w:ilvl w:val="0"/>
                <w:numId w:val="28"/>
              </w:numPr>
              <w:spacing w:line="240" w:lineRule="auto"/>
              <w:ind w:left="440" w:hanging="270"/>
              <w:rPr>
                <w:sz w:val="20"/>
                <w:szCs w:val="20"/>
              </w:rPr>
            </w:pPr>
            <w:r w:rsidRPr="00FE3B89">
              <w:rPr>
                <w:rFonts w:ascii="Arial" w:hAnsi="Arial" w:cs="Arial"/>
                <w:sz w:val="20"/>
                <w:szCs w:val="20"/>
              </w:rPr>
              <w:t xml:space="preserve">Quality laboratories, </w:t>
            </w:r>
            <w:proofErr w:type="spellStart"/>
            <w:r w:rsidRPr="00FE3B89">
              <w:rPr>
                <w:rFonts w:ascii="Arial" w:hAnsi="Arial" w:cs="Arial"/>
                <w:sz w:val="20"/>
                <w:szCs w:val="20"/>
              </w:rPr>
              <w:t>etc</w:t>
            </w:r>
            <w:proofErr w:type="spellEnd"/>
          </w:p>
        </w:tc>
        <w:tc>
          <w:tcPr>
            <w:tcW w:w="1150" w:type="dxa"/>
            <w:shd w:val="clear" w:color="auto" w:fill="auto"/>
            <w:tcMar>
              <w:top w:w="100" w:type="dxa"/>
              <w:left w:w="100" w:type="dxa"/>
              <w:bottom w:w="100" w:type="dxa"/>
              <w:right w:w="100" w:type="dxa"/>
            </w:tcMar>
          </w:tcPr>
          <w:p w14:paraId="3DE16099" w14:textId="3C88830E" w:rsidR="00B31281" w:rsidRPr="003C38B5" w:rsidRDefault="0051130D" w:rsidP="00764663">
            <w:pPr>
              <w:widowControl w:val="0"/>
              <w:spacing w:line="240" w:lineRule="auto"/>
              <w:rPr>
                <w:sz w:val="20"/>
                <w:szCs w:val="20"/>
              </w:rPr>
            </w:pPr>
            <w:r w:rsidRPr="003C38B5">
              <w:rPr>
                <w:sz w:val="20"/>
                <w:szCs w:val="20"/>
              </w:rPr>
              <w:t xml:space="preserve">Spanning over 220 hectares. It is located at </w:t>
            </w:r>
            <w:proofErr w:type="spellStart"/>
            <w:r w:rsidRPr="003C38B5">
              <w:rPr>
                <w:sz w:val="20"/>
                <w:szCs w:val="20"/>
              </w:rPr>
              <w:t>Ogwashiuku</w:t>
            </w:r>
            <w:proofErr w:type="spellEnd"/>
            <w:r w:rsidRPr="003C38B5">
              <w:rPr>
                <w:sz w:val="20"/>
                <w:szCs w:val="20"/>
              </w:rPr>
              <w:t xml:space="preserve"> close to the </w:t>
            </w:r>
            <w:proofErr w:type="spellStart"/>
            <w:r w:rsidRPr="003C38B5">
              <w:rPr>
                <w:sz w:val="20"/>
                <w:szCs w:val="20"/>
              </w:rPr>
              <w:t>Ogwashiuku</w:t>
            </w:r>
            <w:proofErr w:type="spellEnd"/>
            <w:r w:rsidRPr="003C38B5">
              <w:rPr>
                <w:sz w:val="20"/>
                <w:szCs w:val="20"/>
              </w:rPr>
              <w:t xml:space="preserve"> dam</w:t>
            </w:r>
          </w:p>
        </w:tc>
        <w:tc>
          <w:tcPr>
            <w:tcW w:w="2160" w:type="dxa"/>
            <w:shd w:val="clear" w:color="auto" w:fill="auto"/>
            <w:tcMar>
              <w:top w:w="100" w:type="dxa"/>
              <w:left w:w="100" w:type="dxa"/>
              <w:bottom w:w="100" w:type="dxa"/>
              <w:right w:w="100" w:type="dxa"/>
            </w:tcMar>
          </w:tcPr>
          <w:p w14:paraId="3A258D4A" w14:textId="77777777" w:rsidR="003C38B5" w:rsidRPr="003C38B5" w:rsidRDefault="003C38B5" w:rsidP="003C38B5">
            <w:pPr>
              <w:widowControl w:val="0"/>
              <w:spacing w:line="240" w:lineRule="auto"/>
              <w:rPr>
                <w:sz w:val="20"/>
                <w:szCs w:val="20"/>
              </w:rPr>
            </w:pPr>
            <w:r w:rsidRPr="003C38B5">
              <w:rPr>
                <w:sz w:val="20"/>
                <w:szCs w:val="20"/>
              </w:rPr>
              <w:t>Implementation Stage</w:t>
            </w:r>
          </w:p>
          <w:p w14:paraId="0A43AFBE" w14:textId="67BD7433" w:rsidR="00B31281" w:rsidRPr="003C38B5" w:rsidRDefault="003C38B5" w:rsidP="003C38B5">
            <w:pPr>
              <w:widowControl w:val="0"/>
              <w:spacing w:before="240" w:line="240" w:lineRule="auto"/>
              <w:rPr>
                <w:sz w:val="20"/>
                <w:szCs w:val="20"/>
              </w:rPr>
            </w:pPr>
            <w:r w:rsidRPr="003C38B5">
              <w:rPr>
                <w:sz w:val="20"/>
                <w:szCs w:val="20"/>
              </w:rPr>
              <w:t>( Investors are needed</w:t>
            </w:r>
            <w:r>
              <w:rPr>
                <w:sz w:val="20"/>
                <w:szCs w:val="20"/>
              </w:rPr>
              <w:t>)</w:t>
            </w:r>
          </w:p>
        </w:tc>
        <w:tc>
          <w:tcPr>
            <w:tcW w:w="1080" w:type="dxa"/>
            <w:shd w:val="clear" w:color="auto" w:fill="auto"/>
            <w:tcMar>
              <w:top w:w="100" w:type="dxa"/>
              <w:left w:w="100" w:type="dxa"/>
              <w:bottom w:w="100" w:type="dxa"/>
              <w:right w:w="100" w:type="dxa"/>
            </w:tcMar>
          </w:tcPr>
          <w:p w14:paraId="61B9BD8D" w14:textId="3FF7AB6E" w:rsidR="00B31281" w:rsidRPr="00764663" w:rsidRDefault="001627D1" w:rsidP="001627D1">
            <w:pPr>
              <w:widowControl w:val="0"/>
              <w:spacing w:line="240" w:lineRule="auto"/>
              <w:rPr>
                <w:b/>
                <w:sz w:val="20"/>
                <w:szCs w:val="20"/>
              </w:rPr>
            </w:pPr>
            <w:r>
              <w:rPr>
                <w:color w:val="000000"/>
                <w:sz w:val="20"/>
                <w:szCs w:val="20"/>
              </w:rPr>
              <w:t xml:space="preserve">N </w:t>
            </w:r>
            <w:r w:rsidRPr="003521A2">
              <w:rPr>
                <w:color w:val="000000"/>
                <w:sz w:val="20"/>
                <w:szCs w:val="20"/>
              </w:rPr>
              <w:t>40 million</w:t>
            </w:r>
            <w:r>
              <w:rPr>
                <w:color w:val="000000"/>
                <w:sz w:val="20"/>
                <w:szCs w:val="20"/>
              </w:rPr>
              <w:t xml:space="preserve"> with initial   N 2 Billion Delta State Government Special Agricultural Intervention fund</w:t>
            </w:r>
          </w:p>
        </w:tc>
        <w:tc>
          <w:tcPr>
            <w:tcW w:w="1440" w:type="dxa"/>
            <w:shd w:val="clear" w:color="auto" w:fill="auto"/>
            <w:tcMar>
              <w:top w:w="100" w:type="dxa"/>
              <w:left w:w="100" w:type="dxa"/>
              <w:bottom w:w="100" w:type="dxa"/>
              <w:right w:w="100" w:type="dxa"/>
            </w:tcMar>
          </w:tcPr>
          <w:p w14:paraId="4EEA7D8C" w14:textId="77777777" w:rsidR="001627D1" w:rsidRPr="001627D1" w:rsidRDefault="001627D1" w:rsidP="001627D1">
            <w:pPr>
              <w:widowControl w:val="0"/>
              <w:spacing w:line="240" w:lineRule="auto"/>
              <w:rPr>
                <w:sz w:val="20"/>
                <w:szCs w:val="20"/>
              </w:rPr>
            </w:pPr>
            <w:r w:rsidRPr="001627D1">
              <w:rPr>
                <w:sz w:val="20"/>
                <w:szCs w:val="20"/>
              </w:rPr>
              <w:t xml:space="preserve">Delta State Investment Development Agency </w:t>
            </w:r>
          </w:p>
          <w:p w14:paraId="14DF3AC7" w14:textId="77777777" w:rsidR="00B31281" w:rsidRPr="001627D1" w:rsidRDefault="00B31281" w:rsidP="00764663">
            <w:pPr>
              <w:widowControl w:val="0"/>
              <w:spacing w:line="240" w:lineRule="auto"/>
              <w:rPr>
                <w:sz w:val="20"/>
                <w:szCs w:val="20"/>
              </w:rPr>
            </w:pPr>
          </w:p>
          <w:p w14:paraId="2DA9A689" w14:textId="1925D325" w:rsidR="001627D1" w:rsidRPr="001627D1" w:rsidRDefault="001627D1" w:rsidP="00764663">
            <w:pPr>
              <w:widowControl w:val="0"/>
              <w:spacing w:line="240" w:lineRule="auto"/>
              <w:rPr>
                <w:sz w:val="20"/>
                <w:szCs w:val="20"/>
              </w:rPr>
            </w:pPr>
            <w:r w:rsidRPr="001627D1">
              <w:rPr>
                <w:sz w:val="20"/>
                <w:szCs w:val="20"/>
              </w:rPr>
              <w:t>Ministry of Agriculture and Natural Resources</w:t>
            </w:r>
          </w:p>
        </w:tc>
      </w:tr>
      <w:bookmarkEnd w:id="0"/>
      <w:tr w:rsidR="00B31281" w:rsidRPr="00764663" w14:paraId="05113E9B" w14:textId="77777777" w:rsidTr="00F12EBA">
        <w:tc>
          <w:tcPr>
            <w:tcW w:w="450" w:type="dxa"/>
            <w:shd w:val="clear" w:color="auto" w:fill="auto"/>
            <w:tcMar>
              <w:top w:w="100" w:type="dxa"/>
              <w:left w:w="100" w:type="dxa"/>
              <w:bottom w:w="100" w:type="dxa"/>
              <w:right w:w="100" w:type="dxa"/>
            </w:tcMar>
          </w:tcPr>
          <w:p w14:paraId="5D29D3D4" w14:textId="77777777" w:rsidR="00B31281" w:rsidRPr="00764663" w:rsidRDefault="00B31281" w:rsidP="00764663">
            <w:pPr>
              <w:widowControl w:val="0"/>
              <w:spacing w:line="240" w:lineRule="auto"/>
              <w:rPr>
                <w:b/>
                <w:sz w:val="20"/>
                <w:szCs w:val="20"/>
              </w:rPr>
            </w:pPr>
            <w:r w:rsidRPr="00764663">
              <w:rPr>
                <w:b/>
                <w:sz w:val="20"/>
                <w:szCs w:val="20"/>
              </w:rPr>
              <w:t>10</w:t>
            </w:r>
          </w:p>
        </w:tc>
        <w:tc>
          <w:tcPr>
            <w:tcW w:w="1710" w:type="dxa"/>
            <w:shd w:val="clear" w:color="auto" w:fill="auto"/>
            <w:tcMar>
              <w:top w:w="100" w:type="dxa"/>
              <w:left w:w="100" w:type="dxa"/>
              <w:bottom w:w="100" w:type="dxa"/>
              <w:right w:w="100" w:type="dxa"/>
            </w:tcMar>
          </w:tcPr>
          <w:p w14:paraId="28B0469B" w14:textId="1B6527B1" w:rsidR="00B31281" w:rsidRPr="00E24DF7" w:rsidRDefault="00CB293F" w:rsidP="00764663">
            <w:pPr>
              <w:widowControl w:val="0"/>
              <w:spacing w:line="240" w:lineRule="auto"/>
              <w:rPr>
                <w:sz w:val="20"/>
                <w:szCs w:val="20"/>
              </w:rPr>
            </w:pPr>
            <w:r w:rsidRPr="00E24DF7">
              <w:rPr>
                <w:sz w:val="20"/>
                <w:szCs w:val="20"/>
              </w:rPr>
              <w:t>Mining of Kaolin (Premium Quality available in commercial volume) and development of Ceramic Industries</w:t>
            </w:r>
          </w:p>
        </w:tc>
        <w:tc>
          <w:tcPr>
            <w:tcW w:w="1350" w:type="dxa"/>
            <w:shd w:val="clear" w:color="auto" w:fill="auto"/>
            <w:tcMar>
              <w:top w:w="100" w:type="dxa"/>
              <w:left w:w="100" w:type="dxa"/>
              <w:bottom w:w="100" w:type="dxa"/>
              <w:right w:w="100" w:type="dxa"/>
            </w:tcMar>
          </w:tcPr>
          <w:p w14:paraId="0D9172F1" w14:textId="5DDC8368" w:rsidR="00B31281" w:rsidRPr="00E24DF7" w:rsidRDefault="00E24DF7" w:rsidP="00764663">
            <w:pPr>
              <w:widowControl w:val="0"/>
              <w:spacing w:line="240" w:lineRule="auto"/>
              <w:rPr>
                <w:sz w:val="20"/>
                <w:szCs w:val="20"/>
              </w:rPr>
            </w:pPr>
            <w:r w:rsidRPr="00E24DF7">
              <w:rPr>
                <w:sz w:val="20"/>
                <w:szCs w:val="20"/>
              </w:rPr>
              <w:t>Solid Minerals</w:t>
            </w:r>
          </w:p>
        </w:tc>
        <w:tc>
          <w:tcPr>
            <w:tcW w:w="2000" w:type="dxa"/>
            <w:shd w:val="clear" w:color="auto" w:fill="auto"/>
            <w:tcMar>
              <w:top w:w="100" w:type="dxa"/>
              <w:left w:w="100" w:type="dxa"/>
              <w:bottom w:w="100" w:type="dxa"/>
              <w:right w:w="100" w:type="dxa"/>
            </w:tcMar>
          </w:tcPr>
          <w:p w14:paraId="1FF337BB" w14:textId="5C4AD18B" w:rsidR="00B31281" w:rsidRPr="00E24DF7" w:rsidRDefault="00F12EBA" w:rsidP="00F12EBA">
            <w:pPr>
              <w:widowControl w:val="0"/>
              <w:spacing w:line="240" w:lineRule="auto"/>
              <w:rPr>
                <w:sz w:val="20"/>
                <w:szCs w:val="20"/>
              </w:rPr>
            </w:pPr>
            <w:r w:rsidRPr="00E24DF7">
              <w:rPr>
                <w:sz w:val="20"/>
                <w:szCs w:val="20"/>
              </w:rPr>
              <w:t xml:space="preserve">First phase development of Kaolin Deposits in Delta State through procurement of Licenses already </w:t>
            </w:r>
            <w:r w:rsidR="00EE2D40" w:rsidRPr="00E24DF7">
              <w:rPr>
                <w:sz w:val="20"/>
                <w:szCs w:val="20"/>
              </w:rPr>
              <w:t>obtained for</w:t>
            </w:r>
            <w:r w:rsidRPr="00E24DF7">
              <w:rPr>
                <w:sz w:val="20"/>
                <w:szCs w:val="20"/>
              </w:rPr>
              <w:t xml:space="preserve"> the exploration of Kaolin.</w:t>
            </w:r>
          </w:p>
        </w:tc>
        <w:tc>
          <w:tcPr>
            <w:tcW w:w="1150" w:type="dxa"/>
            <w:shd w:val="clear" w:color="auto" w:fill="auto"/>
            <w:tcMar>
              <w:top w:w="100" w:type="dxa"/>
              <w:left w:w="100" w:type="dxa"/>
              <w:bottom w:w="100" w:type="dxa"/>
              <w:right w:w="100" w:type="dxa"/>
            </w:tcMar>
          </w:tcPr>
          <w:p w14:paraId="0E730F37" w14:textId="4327F133" w:rsidR="00F12EBA" w:rsidRPr="00E24DF7" w:rsidRDefault="00E24DF7" w:rsidP="00764663">
            <w:pPr>
              <w:widowControl w:val="0"/>
              <w:spacing w:line="240" w:lineRule="auto"/>
              <w:rPr>
                <w:sz w:val="20"/>
                <w:szCs w:val="20"/>
              </w:rPr>
            </w:pPr>
            <w:r w:rsidRPr="00E24DF7">
              <w:rPr>
                <w:sz w:val="20"/>
                <w:szCs w:val="20"/>
              </w:rPr>
              <w:t>-</w:t>
            </w:r>
            <w:proofErr w:type="spellStart"/>
            <w:r w:rsidR="00F12EBA" w:rsidRPr="00E24DF7">
              <w:rPr>
                <w:sz w:val="20"/>
                <w:szCs w:val="20"/>
              </w:rPr>
              <w:t>Ozanagogo</w:t>
            </w:r>
            <w:proofErr w:type="spellEnd"/>
          </w:p>
          <w:p w14:paraId="7EAA4BCD" w14:textId="6E5D02BF" w:rsidR="00F12EBA" w:rsidRPr="00E24DF7" w:rsidRDefault="00E24DF7" w:rsidP="00764663">
            <w:pPr>
              <w:widowControl w:val="0"/>
              <w:spacing w:line="240" w:lineRule="auto"/>
              <w:rPr>
                <w:sz w:val="20"/>
                <w:szCs w:val="20"/>
              </w:rPr>
            </w:pPr>
            <w:r w:rsidRPr="00E24DF7">
              <w:rPr>
                <w:sz w:val="20"/>
                <w:szCs w:val="20"/>
              </w:rPr>
              <w:t>-</w:t>
            </w:r>
            <w:proofErr w:type="spellStart"/>
            <w:r w:rsidR="00F12EBA" w:rsidRPr="00E24DF7">
              <w:rPr>
                <w:sz w:val="20"/>
                <w:szCs w:val="20"/>
              </w:rPr>
              <w:t>Okwuzu</w:t>
            </w:r>
            <w:proofErr w:type="spellEnd"/>
            <w:r w:rsidR="00F12EBA" w:rsidRPr="00E24DF7">
              <w:rPr>
                <w:sz w:val="20"/>
                <w:szCs w:val="20"/>
              </w:rPr>
              <w:t xml:space="preserve"> </w:t>
            </w:r>
          </w:p>
          <w:p w14:paraId="198EF80C" w14:textId="013F55B2" w:rsidR="00B31281" w:rsidRPr="00E24DF7" w:rsidRDefault="00E24DF7" w:rsidP="00764663">
            <w:pPr>
              <w:widowControl w:val="0"/>
              <w:spacing w:line="240" w:lineRule="auto"/>
              <w:rPr>
                <w:sz w:val="20"/>
                <w:szCs w:val="20"/>
              </w:rPr>
            </w:pPr>
            <w:r w:rsidRPr="00E24DF7">
              <w:rPr>
                <w:sz w:val="20"/>
                <w:szCs w:val="20"/>
              </w:rPr>
              <w:t>-</w:t>
            </w:r>
            <w:proofErr w:type="spellStart"/>
            <w:r w:rsidR="00F12EBA" w:rsidRPr="00E24DF7">
              <w:rPr>
                <w:sz w:val="20"/>
                <w:szCs w:val="20"/>
              </w:rPr>
              <w:t>Ubulu</w:t>
            </w:r>
            <w:proofErr w:type="spellEnd"/>
            <w:r w:rsidR="00F12EBA" w:rsidRPr="00E24DF7">
              <w:rPr>
                <w:sz w:val="20"/>
                <w:szCs w:val="20"/>
              </w:rPr>
              <w:t xml:space="preserve"> </w:t>
            </w:r>
            <w:proofErr w:type="spellStart"/>
            <w:r w:rsidR="00F12EBA" w:rsidRPr="00E24DF7">
              <w:rPr>
                <w:sz w:val="20"/>
                <w:szCs w:val="20"/>
              </w:rPr>
              <w:t>Uku</w:t>
            </w:r>
            <w:proofErr w:type="spellEnd"/>
          </w:p>
          <w:p w14:paraId="50ADD2E8" w14:textId="75C74E53" w:rsidR="00F12EBA" w:rsidRPr="00E24DF7" w:rsidRDefault="00E24DF7" w:rsidP="00764663">
            <w:pPr>
              <w:widowControl w:val="0"/>
              <w:spacing w:line="240" w:lineRule="auto"/>
              <w:rPr>
                <w:sz w:val="20"/>
                <w:szCs w:val="20"/>
              </w:rPr>
            </w:pPr>
            <w:r w:rsidRPr="00E24DF7">
              <w:rPr>
                <w:sz w:val="20"/>
                <w:szCs w:val="20"/>
              </w:rPr>
              <w:t>(</w:t>
            </w:r>
            <w:r w:rsidR="00F12EBA" w:rsidRPr="00E24DF7">
              <w:rPr>
                <w:sz w:val="20"/>
                <w:szCs w:val="20"/>
              </w:rPr>
              <w:t>Delta North Senatorial District)</w:t>
            </w:r>
          </w:p>
        </w:tc>
        <w:tc>
          <w:tcPr>
            <w:tcW w:w="2160" w:type="dxa"/>
            <w:shd w:val="clear" w:color="auto" w:fill="auto"/>
            <w:tcMar>
              <w:top w:w="100" w:type="dxa"/>
              <w:left w:w="100" w:type="dxa"/>
              <w:bottom w:w="100" w:type="dxa"/>
              <w:right w:w="100" w:type="dxa"/>
            </w:tcMar>
          </w:tcPr>
          <w:p w14:paraId="2873FD79" w14:textId="77777777" w:rsidR="00E24DF7" w:rsidRPr="00E24DF7" w:rsidRDefault="00E24DF7" w:rsidP="00E24DF7">
            <w:pPr>
              <w:widowControl w:val="0"/>
              <w:spacing w:line="240" w:lineRule="auto"/>
              <w:rPr>
                <w:sz w:val="20"/>
                <w:szCs w:val="20"/>
              </w:rPr>
            </w:pPr>
            <w:r w:rsidRPr="00E24DF7">
              <w:rPr>
                <w:sz w:val="20"/>
                <w:szCs w:val="20"/>
              </w:rPr>
              <w:t>Implementation Stage</w:t>
            </w:r>
          </w:p>
          <w:p w14:paraId="3780DD2E" w14:textId="04CFDC2F" w:rsidR="00B31281" w:rsidRPr="00E24DF7" w:rsidRDefault="00E24DF7" w:rsidP="00E24DF7">
            <w:pPr>
              <w:widowControl w:val="0"/>
              <w:spacing w:line="240" w:lineRule="auto"/>
              <w:rPr>
                <w:sz w:val="20"/>
                <w:szCs w:val="20"/>
              </w:rPr>
            </w:pPr>
            <w:r w:rsidRPr="00E24DF7">
              <w:rPr>
                <w:sz w:val="20"/>
                <w:szCs w:val="20"/>
              </w:rPr>
              <w:t>( Investors are needed)</w:t>
            </w:r>
          </w:p>
        </w:tc>
        <w:tc>
          <w:tcPr>
            <w:tcW w:w="1080" w:type="dxa"/>
            <w:shd w:val="clear" w:color="auto" w:fill="auto"/>
            <w:tcMar>
              <w:top w:w="100" w:type="dxa"/>
              <w:left w:w="100" w:type="dxa"/>
              <w:bottom w:w="100" w:type="dxa"/>
              <w:right w:w="100" w:type="dxa"/>
            </w:tcMar>
          </w:tcPr>
          <w:p w14:paraId="65B211D0" w14:textId="5E6A6051" w:rsidR="00B31281" w:rsidRPr="00E24DF7" w:rsidRDefault="00E24DF7" w:rsidP="00764663">
            <w:pPr>
              <w:widowControl w:val="0"/>
              <w:spacing w:line="240" w:lineRule="auto"/>
              <w:rPr>
                <w:sz w:val="20"/>
                <w:szCs w:val="20"/>
              </w:rPr>
            </w:pPr>
            <w:r w:rsidRPr="00E24DF7">
              <w:rPr>
                <w:sz w:val="20"/>
                <w:szCs w:val="20"/>
              </w:rPr>
              <w:t>600 Million</w:t>
            </w:r>
          </w:p>
        </w:tc>
        <w:tc>
          <w:tcPr>
            <w:tcW w:w="1440" w:type="dxa"/>
            <w:shd w:val="clear" w:color="auto" w:fill="auto"/>
            <w:tcMar>
              <w:top w:w="100" w:type="dxa"/>
              <w:left w:w="100" w:type="dxa"/>
              <w:bottom w:w="100" w:type="dxa"/>
              <w:right w:w="100" w:type="dxa"/>
            </w:tcMar>
          </w:tcPr>
          <w:p w14:paraId="74D37125" w14:textId="77777777" w:rsidR="00E24DF7" w:rsidRPr="001627D1" w:rsidRDefault="00E24DF7" w:rsidP="00E24DF7">
            <w:pPr>
              <w:widowControl w:val="0"/>
              <w:spacing w:line="240" w:lineRule="auto"/>
              <w:rPr>
                <w:sz w:val="20"/>
                <w:szCs w:val="20"/>
              </w:rPr>
            </w:pPr>
            <w:r w:rsidRPr="001627D1">
              <w:rPr>
                <w:sz w:val="20"/>
                <w:szCs w:val="20"/>
              </w:rPr>
              <w:t xml:space="preserve">Delta State Investment Development Agency </w:t>
            </w:r>
          </w:p>
          <w:p w14:paraId="7B624C2C" w14:textId="77777777" w:rsidR="00B31281" w:rsidRPr="00764663" w:rsidRDefault="00B31281" w:rsidP="00764663">
            <w:pPr>
              <w:widowControl w:val="0"/>
              <w:spacing w:line="240" w:lineRule="auto"/>
              <w:rPr>
                <w:b/>
                <w:sz w:val="20"/>
                <w:szCs w:val="20"/>
              </w:rPr>
            </w:pPr>
          </w:p>
        </w:tc>
      </w:tr>
    </w:tbl>
    <w:p w14:paraId="019B7549" w14:textId="77777777" w:rsidR="004E5364" w:rsidRDefault="004E5364" w:rsidP="00764663"/>
    <w:p w14:paraId="08AE09AA" w14:textId="01D8356C" w:rsidR="002E6833" w:rsidRDefault="00E24DF7" w:rsidP="00E24DF7">
      <w:pPr>
        <w:pStyle w:val="ListParagraph"/>
        <w:numPr>
          <w:ilvl w:val="0"/>
          <w:numId w:val="1"/>
        </w:numPr>
        <w:rPr>
          <w:b/>
        </w:rPr>
      </w:pPr>
      <w:r w:rsidRPr="00E24DF7">
        <w:rPr>
          <w:b/>
        </w:rPr>
        <w:t xml:space="preserve">For additional resources on investment promotion as well as further details and images related to the projects mentioned above in the Delta State kindly visit </w:t>
      </w:r>
      <w:hyperlink r:id="rId12" w:history="1">
        <w:r w:rsidRPr="00E24DF7">
          <w:rPr>
            <w:rStyle w:val="Hyperlink"/>
            <w:b/>
          </w:rPr>
          <w:t>https://dida.deltastate.gov.ng/</w:t>
        </w:r>
      </w:hyperlink>
    </w:p>
    <w:p w14:paraId="56C95DC0" w14:textId="1A0ED3DA" w:rsidR="004B0F5F" w:rsidRDefault="004B0F5F" w:rsidP="004B0F5F">
      <w:pPr>
        <w:pStyle w:val="ListParagraph"/>
        <w:ind w:left="360"/>
        <w:rPr>
          <w:b/>
        </w:rPr>
      </w:pPr>
      <w:hyperlink r:id="rId13" w:history="1">
        <w:r w:rsidRPr="00134B9D">
          <w:rPr>
            <w:rStyle w:val="Hyperlink"/>
            <w:b/>
          </w:rPr>
          <w:t>https://deltastate.gov.ng</w:t>
        </w:r>
      </w:hyperlink>
    </w:p>
    <w:p w14:paraId="3E8629CD" w14:textId="77777777" w:rsidR="004B0F5F" w:rsidRPr="00E24DF7" w:rsidRDefault="004B0F5F" w:rsidP="004B0F5F">
      <w:pPr>
        <w:pStyle w:val="ListParagraph"/>
        <w:ind w:left="360"/>
        <w:rPr>
          <w:b/>
        </w:rPr>
      </w:pPr>
    </w:p>
    <w:p w14:paraId="42364465" w14:textId="77777777" w:rsidR="00E24DF7" w:rsidRDefault="00E24DF7" w:rsidP="00764663">
      <w:pPr>
        <w:rPr>
          <w:b/>
        </w:rPr>
      </w:pPr>
    </w:p>
    <w:p w14:paraId="3AA20577" w14:textId="77777777" w:rsidR="002E6833" w:rsidRDefault="002E6833" w:rsidP="00764663">
      <w:pPr>
        <w:rPr>
          <w:b/>
        </w:rPr>
      </w:pPr>
    </w:p>
    <w:p w14:paraId="74B8841D" w14:textId="77777777" w:rsidR="002E6833" w:rsidRPr="002E6833" w:rsidRDefault="002E6833" w:rsidP="00764663">
      <w:pPr>
        <w:rPr>
          <w:b/>
        </w:rPr>
      </w:pPr>
    </w:p>
    <w:sectPr w:rsidR="002E6833" w:rsidRPr="002E6833" w:rsidSect="001100D6">
      <w:footerReference w:type="default" r:id="rId14"/>
      <w:headerReference w:type="first" r:id="rId15"/>
      <w:footerReference w:type="first" r:id="rId16"/>
      <w:pgSz w:w="11907" w:h="16839" w:code="9"/>
      <w:pgMar w:top="1260" w:right="1440" w:bottom="990" w:left="1440"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0AECA1" w14:textId="77777777" w:rsidR="004223C9" w:rsidRDefault="004223C9">
      <w:pPr>
        <w:spacing w:line="240" w:lineRule="auto"/>
      </w:pPr>
      <w:r>
        <w:separator/>
      </w:r>
    </w:p>
  </w:endnote>
  <w:endnote w:type="continuationSeparator" w:id="0">
    <w:p w14:paraId="7806A21E" w14:textId="77777777" w:rsidR="004223C9" w:rsidRDefault="004223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51667"/>
      <w:docPartObj>
        <w:docPartGallery w:val="Page Numbers (Bottom of Page)"/>
        <w:docPartUnique/>
      </w:docPartObj>
    </w:sdtPr>
    <w:sdtEndPr>
      <w:rPr>
        <w:noProof/>
      </w:rPr>
    </w:sdtEndPr>
    <w:sdtContent>
      <w:p w14:paraId="5E111F6A" w14:textId="1AFE8F1A" w:rsidR="00EE2D40" w:rsidRDefault="00EE2D40" w:rsidP="00F46466">
        <w:pPr>
          <w:pStyle w:val="Footer"/>
          <w:jc w:val="right"/>
        </w:pPr>
        <w:r>
          <w:fldChar w:fldCharType="begin"/>
        </w:r>
        <w:r>
          <w:instrText xml:space="preserve"> PAGE   \* MERGEFORMAT </w:instrText>
        </w:r>
        <w:r>
          <w:fldChar w:fldCharType="separate"/>
        </w:r>
        <w:r w:rsidR="00FE3B89">
          <w:rPr>
            <w:noProof/>
          </w:rPr>
          <w:t>9</w:t>
        </w:r>
        <w:r>
          <w:rPr>
            <w:noProof/>
          </w:rPr>
          <w:fldChar w:fldCharType="end"/>
        </w:r>
        <w:r>
          <w:rPr>
            <w:noProof/>
          </w:rPr>
          <w:t xml:space="preserve"> of 2</w:t>
        </w:r>
      </w:p>
    </w:sdtContent>
  </w:sdt>
  <w:p w14:paraId="16BEB5D5" w14:textId="77777777" w:rsidR="00EE2D40" w:rsidRDefault="00EE2D4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5684537"/>
      <w:docPartObj>
        <w:docPartGallery w:val="Page Numbers (Bottom of Page)"/>
        <w:docPartUnique/>
      </w:docPartObj>
    </w:sdtPr>
    <w:sdtEndPr>
      <w:rPr>
        <w:noProof/>
      </w:rPr>
    </w:sdtEndPr>
    <w:sdtContent>
      <w:p w14:paraId="21749121" w14:textId="0E928E9C" w:rsidR="00EE2D40" w:rsidRDefault="00EE2D40">
        <w:pPr>
          <w:pStyle w:val="Footer"/>
          <w:jc w:val="right"/>
        </w:pPr>
        <w:r>
          <w:fldChar w:fldCharType="begin"/>
        </w:r>
        <w:r>
          <w:instrText xml:space="preserve"> PAGE   \* MERGEFORMAT </w:instrText>
        </w:r>
        <w:r>
          <w:fldChar w:fldCharType="separate"/>
        </w:r>
        <w:r w:rsidR="001100D6">
          <w:rPr>
            <w:noProof/>
          </w:rPr>
          <w:t>1</w:t>
        </w:r>
        <w:r>
          <w:rPr>
            <w:noProof/>
          </w:rPr>
          <w:fldChar w:fldCharType="end"/>
        </w:r>
        <w:r>
          <w:rPr>
            <w:noProof/>
          </w:rPr>
          <w:t xml:space="preserve"> of 2</w:t>
        </w:r>
      </w:p>
    </w:sdtContent>
  </w:sdt>
  <w:p w14:paraId="6C24BBB8" w14:textId="77777777" w:rsidR="00EE2D40" w:rsidRDefault="00EE2D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A6537C" w14:textId="77777777" w:rsidR="004223C9" w:rsidRDefault="004223C9">
      <w:pPr>
        <w:spacing w:line="240" w:lineRule="auto"/>
      </w:pPr>
      <w:r>
        <w:separator/>
      </w:r>
    </w:p>
  </w:footnote>
  <w:footnote w:type="continuationSeparator" w:id="0">
    <w:p w14:paraId="7576EB95" w14:textId="77777777" w:rsidR="004223C9" w:rsidRDefault="004223C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38958" w14:textId="3B3CA212" w:rsidR="00EE2D40" w:rsidRDefault="00EE2D40">
    <w:pPr>
      <w:pStyle w:val="Header"/>
    </w:pPr>
    <w:r>
      <w:rPr>
        <w:noProof/>
        <w:lang w:val="en-US"/>
      </w:rPr>
      <w:drawing>
        <wp:anchor distT="114300" distB="114300" distL="114300" distR="114300" simplePos="0" relativeHeight="251659264" behindDoc="0" locked="0" layoutInCell="1" hidden="0" allowOverlap="1" wp14:anchorId="20225D50" wp14:editId="5E849F39">
          <wp:simplePos x="0" y="0"/>
          <wp:positionH relativeFrom="margin">
            <wp:posOffset>2435225</wp:posOffset>
          </wp:positionH>
          <wp:positionV relativeFrom="paragraph">
            <wp:posOffset>-342900</wp:posOffset>
          </wp:positionV>
          <wp:extent cx="1349188" cy="800100"/>
          <wp:effectExtent l="0" t="0" r="381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49188" cy="80010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2A0E"/>
    <w:multiLevelType w:val="hybridMultilevel"/>
    <w:tmpl w:val="506475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9008E"/>
    <w:multiLevelType w:val="hybridMultilevel"/>
    <w:tmpl w:val="D70C7C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CD4C56"/>
    <w:multiLevelType w:val="hybridMultilevel"/>
    <w:tmpl w:val="943425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A539D"/>
    <w:multiLevelType w:val="hybridMultilevel"/>
    <w:tmpl w:val="C316BD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81A33"/>
    <w:multiLevelType w:val="hybridMultilevel"/>
    <w:tmpl w:val="BA2815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F3E3FCB"/>
    <w:multiLevelType w:val="hybridMultilevel"/>
    <w:tmpl w:val="2300277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DC5EFB"/>
    <w:multiLevelType w:val="hybridMultilevel"/>
    <w:tmpl w:val="35E4E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F75302"/>
    <w:multiLevelType w:val="hybridMultilevel"/>
    <w:tmpl w:val="5522586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22D02CF5"/>
    <w:multiLevelType w:val="hybridMultilevel"/>
    <w:tmpl w:val="0DACF7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452A2"/>
    <w:multiLevelType w:val="hybridMultilevel"/>
    <w:tmpl w:val="CD061B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A117C66"/>
    <w:multiLevelType w:val="hybridMultilevel"/>
    <w:tmpl w:val="6F8CE9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A827510"/>
    <w:multiLevelType w:val="multilevel"/>
    <w:tmpl w:val="5B809C2A"/>
    <w:lvl w:ilvl="0">
      <w:start w:val="1"/>
      <w:numFmt w:val="upperLetter"/>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2B3F3C97"/>
    <w:multiLevelType w:val="hybridMultilevel"/>
    <w:tmpl w:val="530AF5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0D3845"/>
    <w:multiLevelType w:val="hybridMultilevel"/>
    <w:tmpl w:val="F752A3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2D16610A"/>
    <w:multiLevelType w:val="hybridMultilevel"/>
    <w:tmpl w:val="0C08F8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B4C1547"/>
    <w:multiLevelType w:val="hybridMultilevel"/>
    <w:tmpl w:val="0136D84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FAF5278"/>
    <w:multiLevelType w:val="hybridMultilevel"/>
    <w:tmpl w:val="A244A804"/>
    <w:lvl w:ilvl="0" w:tplc="1CE2877A">
      <w:start w:val="1"/>
      <w:numFmt w:val="upperRoman"/>
      <w:lvlText w:val="%1."/>
      <w:lvlJc w:val="right"/>
      <w:pPr>
        <w:ind w:left="720" w:hanging="360"/>
      </w:pPr>
      <w:rPr>
        <w:color w:val="4F81BD" w:themeColor="accent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2F7AD6"/>
    <w:multiLevelType w:val="multilevel"/>
    <w:tmpl w:val="62A4BC92"/>
    <w:lvl w:ilvl="0">
      <w:start w:val="1"/>
      <w:numFmt w:val="upperLetter"/>
      <w:lvlText w:val="%1."/>
      <w:lvlJc w:val="left"/>
      <w:pPr>
        <w:ind w:left="360" w:hanging="360"/>
      </w:pPr>
      <w:rPr>
        <w:sz w:val="22"/>
        <w:szCs w:val="22"/>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18">
    <w:nsid w:val="41D30E1B"/>
    <w:multiLevelType w:val="hybridMultilevel"/>
    <w:tmpl w:val="C8108FD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97F6165"/>
    <w:multiLevelType w:val="hybridMultilevel"/>
    <w:tmpl w:val="5254D5B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C5A73"/>
    <w:multiLevelType w:val="hybridMultilevel"/>
    <w:tmpl w:val="53542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D0C77"/>
    <w:multiLevelType w:val="hybridMultilevel"/>
    <w:tmpl w:val="AD4CE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D1C54"/>
    <w:multiLevelType w:val="hybridMultilevel"/>
    <w:tmpl w:val="D4D0E0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62A22843"/>
    <w:multiLevelType w:val="hybridMultilevel"/>
    <w:tmpl w:val="9A1A79C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8293EEF"/>
    <w:multiLevelType w:val="hybridMultilevel"/>
    <w:tmpl w:val="1B7A6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6B463A61"/>
    <w:multiLevelType w:val="hybridMultilevel"/>
    <w:tmpl w:val="8E9C744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4D020C8"/>
    <w:multiLevelType w:val="hybridMultilevel"/>
    <w:tmpl w:val="A230AE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EF2514D"/>
    <w:multiLevelType w:val="hybridMultilevel"/>
    <w:tmpl w:val="245413DC"/>
    <w:lvl w:ilvl="0" w:tplc="1F26445C">
      <w:start w:val="1"/>
      <w:numFmt w:val="upperRoman"/>
      <w:lvlText w:val="%1."/>
      <w:lvlJc w:val="right"/>
      <w:pPr>
        <w:ind w:left="720" w:hanging="360"/>
      </w:pPr>
      <w:rPr>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27"/>
  </w:num>
  <w:num w:numId="4">
    <w:abstractNumId w:val="23"/>
  </w:num>
  <w:num w:numId="5">
    <w:abstractNumId w:val="9"/>
  </w:num>
  <w:num w:numId="6">
    <w:abstractNumId w:val="24"/>
  </w:num>
  <w:num w:numId="7">
    <w:abstractNumId w:val="5"/>
  </w:num>
  <w:num w:numId="8">
    <w:abstractNumId w:val="0"/>
  </w:num>
  <w:num w:numId="9">
    <w:abstractNumId w:val="14"/>
  </w:num>
  <w:num w:numId="10">
    <w:abstractNumId w:val="3"/>
  </w:num>
  <w:num w:numId="11">
    <w:abstractNumId w:val="16"/>
  </w:num>
  <w:num w:numId="12">
    <w:abstractNumId w:val="8"/>
  </w:num>
  <w:num w:numId="13">
    <w:abstractNumId w:val="19"/>
  </w:num>
  <w:num w:numId="14">
    <w:abstractNumId w:val="18"/>
  </w:num>
  <w:num w:numId="15">
    <w:abstractNumId w:val="7"/>
  </w:num>
  <w:num w:numId="16">
    <w:abstractNumId w:val="22"/>
  </w:num>
  <w:num w:numId="17">
    <w:abstractNumId w:val="4"/>
  </w:num>
  <w:num w:numId="18">
    <w:abstractNumId w:val="2"/>
  </w:num>
  <w:num w:numId="19">
    <w:abstractNumId w:val="1"/>
  </w:num>
  <w:num w:numId="20">
    <w:abstractNumId w:val="20"/>
  </w:num>
  <w:num w:numId="21">
    <w:abstractNumId w:val="21"/>
  </w:num>
  <w:num w:numId="22">
    <w:abstractNumId w:val="10"/>
  </w:num>
  <w:num w:numId="23">
    <w:abstractNumId w:val="13"/>
  </w:num>
  <w:num w:numId="24">
    <w:abstractNumId w:val="26"/>
  </w:num>
  <w:num w:numId="25">
    <w:abstractNumId w:val="12"/>
  </w:num>
  <w:num w:numId="26">
    <w:abstractNumId w:val="25"/>
  </w:num>
  <w:num w:numId="27">
    <w:abstractNumId w:val="15"/>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364"/>
    <w:rsid w:val="00005601"/>
    <w:rsid w:val="001100D6"/>
    <w:rsid w:val="00150C90"/>
    <w:rsid w:val="001627D1"/>
    <w:rsid w:val="00186026"/>
    <w:rsid w:val="00273282"/>
    <w:rsid w:val="002B1B33"/>
    <w:rsid w:val="002E6833"/>
    <w:rsid w:val="003521A2"/>
    <w:rsid w:val="003C38B5"/>
    <w:rsid w:val="003F2EEA"/>
    <w:rsid w:val="004223C9"/>
    <w:rsid w:val="004B0F5F"/>
    <w:rsid w:val="004C05FD"/>
    <w:rsid w:val="004E5364"/>
    <w:rsid w:val="004E6325"/>
    <w:rsid w:val="0051130D"/>
    <w:rsid w:val="00527B5A"/>
    <w:rsid w:val="005F32A3"/>
    <w:rsid w:val="0061140C"/>
    <w:rsid w:val="00651A4D"/>
    <w:rsid w:val="006712CB"/>
    <w:rsid w:val="006C3FFF"/>
    <w:rsid w:val="006F7DEA"/>
    <w:rsid w:val="0071734B"/>
    <w:rsid w:val="00752887"/>
    <w:rsid w:val="00764663"/>
    <w:rsid w:val="007879E7"/>
    <w:rsid w:val="008E7CBA"/>
    <w:rsid w:val="009637B8"/>
    <w:rsid w:val="009D114E"/>
    <w:rsid w:val="00A97FA7"/>
    <w:rsid w:val="00AD0B9B"/>
    <w:rsid w:val="00B049CA"/>
    <w:rsid w:val="00B31281"/>
    <w:rsid w:val="00B4114E"/>
    <w:rsid w:val="00B76597"/>
    <w:rsid w:val="00BD363B"/>
    <w:rsid w:val="00BF1E7D"/>
    <w:rsid w:val="00C704D9"/>
    <w:rsid w:val="00CA3B89"/>
    <w:rsid w:val="00CB293F"/>
    <w:rsid w:val="00D159AA"/>
    <w:rsid w:val="00DA64F8"/>
    <w:rsid w:val="00E02E84"/>
    <w:rsid w:val="00E24DF7"/>
    <w:rsid w:val="00E54D79"/>
    <w:rsid w:val="00E6214D"/>
    <w:rsid w:val="00E90169"/>
    <w:rsid w:val="00EC3FE5"/>
    <w:rsid w:val="00EE2D40"/>
    <w:rsid w:val="00F12EBA"/>
    <w:rsid w:val="00F46466"/>
    <w:rsid w:val="00F6401F"/>
    <w:rsid w:val="00FC5640"/>
    <w:rsid w:val="00FE3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39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F32A3"/>
    <w:pPr>
      <w:tabs>
        <w:tab w:val="center" w:pos="4513"/>
        <w:tab w:val="right" w:pos="9026"/>
      </w:tabs>
      <w:spacing w:line="240" w:lineRule="auto"/>
    </w:pPr>
  </w:style>
  <w:style w:type="character" w:customStyle="1" w:styleId="HeaderChar">
    <w:name w:val="Header Char"/>
    <w:basedOn w:val="DefaultParagraphFont"/>
    <w:link w:val="Header"/>
    <w:uiPriority w:val="99"/>
    <w:rsid w:val="005F32A3"/>
  </w:style>
  <w:style w:type="paragraph" w:styleId="Footer">
    <w:name w:val="footer"/>
    <w:basedOn w:val="Normal"/>
    <w:link w:val="FooterChar"/>
    <w:uiPriority w:val="99"/>
    <w:unhideWhenUsed/>
    <w:rsid w:val="005F32A3"/>
    <w:pPr>
      <w:tabs>
        <w:tab w:val="center" w:pos="4513"/>
        <w:tab w:val="right" w:pos="9026"/>
      </w:tabs>
      <w:spacing w:line="240" w:lineRule="auto"/>
    </w:pPr>
  </w:style>
  <w:style w:type="character" w:customStyle="1" w:styleId="FooterChar">
    <w:name w:val="Footer Char"/>
    <w:basedOn w:val="DefaultParagraphFont"/>
    <w:link w:val="Footer"/>
    <w:uiPriority w:val="99"/>
    <w:rsid w:val="005F32A3"/>
  </w:style>
  <w:style w:type="paragraph" w:styleId="ListParagraph">
    <w:name w:val="List Paragraph"/>
    <w:basedOn w:val="Normal"/>
    <w:uiPriority w:val="34"/>
    <w:qFormat/>
    <w:rsid w:val="00B76597"/>
    <w:pPr>
      <w:spacing w:after="200"/>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rsid w:val="002B1B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B1B33"/>
    <w:rPr>
      <w:b/>
      <w:bCs/>
    </w:rPr>
  </w:style>
  <w:style w:type="paragraph" w:styleId="NoSpacing">
    <w:name w:val="No Spacing"/>
    <w:uiPriority w:val="1"/>
    <w:qFormat/>
    <w:rsid w:val="002B1B33"/>
    <w:pPr>
      <w:spacing w:line="240" w:lineRule="auto"/>
    </w:pPr>
  </w:style>
  <w:style w:type="character" w:customStyle="1" w:styleId="ams">
    <w:name w:val="ams"/>
    <w:basedOn w:val="DefaultParagraphFont"/>
    <w:rsid w:val="0071734B"/>
  </w:style>
  <w:style w:type="paragraph" w:styleId="BalloonText">
    <w:name w:val="Balloon Text"/>
    <w:basedOn w:val="Normal"/>
    <w:link w:val="BalloonTextChar"/>
    <w:uiPriority w:val="99"/>
    <w:semiHidden/>
    <w:unhideWhenUsed/>
    <w:rsid w:val="007173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4B"/>
    <w:rPr>
      <w:rFonts w:ascii="Tahoma" w:hAnsi="Tahoma" w:cs="Tahoma"/>
      <w:sz w:val="16"/>
      <w:szCs w:val="16"/>
    </w:rPr>
  </w:style>
  <w:style w:type="table" w:styleId="TableGrid">
    <w:name w:val="Table Grid"/>
    <w:basedOn w:val="TableNormal"/>
    <w:uiPriority w:val="59"/>
    <w:rsid w:val="00FC5640"/>
    <w:pPr>
      <w:spacing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4DF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5F32A3"/>
    <w:pPr>
      <w:tabs>
        <w:tab w:val="center" w:pos="4513"/>
        <w:tab w:val="right" w:pos="9026"/>
      </w:tabs>
      <w:spacing w:line="240" w:lineRule="auto"/>
    </w:pPr>
  </w:style>
  <w:style w:type="character" w:customStyle="1" w:styleId="HeaderChar">
    <w:name w:val="Header Char"/>
    <w:basedOn w:val="DefaultParagraphFont"/>
    <w:link w:val="Header"/>
    <w:uiPriority w:val="99"/>
    <w:rsid w:val="005F32A3"/>
  </w:style>
  <w:style w:type="paragraph" w:styleId="Footer">
    <w:name w:val="footer"/>
    <w:basedOn w:val="Normal"/>
    <w:link w:val="FooterChar"/>
    <w:uiPriority w:val="99"/>
    <w:unhideWhenUsed/>
    <w:rsid w:val="005F32A3"/>
    <w:pPr>
      <w:tabs>
        <w:tab w:val="center" w:pos="4513"/>
        <w:tab w:val="right" w:pos="9026"/>
      </w:tabs>
      <w:spacing w:line="240" w:lineRule="auto"/>
    </w:pPr>
  </w:style>
  <w:style w:type="character" w:customStyle="1" w:styleId="FooterChar">
    <w:name w:val="Footer Char"/>
    <w:basedOn w:val="DefaultParagraphFont"/>
    <w:link w:val="Footer"/>
    <w:uiPriority w:val="99"/>
    <w:rsid w:val="005F32A3"/>
  </w:style>
  <w:style w:type="paragraph" w:styleId="ListParagraph">
    <w:name w:val="List Paragraph"/>
    <w:basedOn w:val="Normal"/>
    <w:uiPriority w:val="34"/>
    <w:qFormat/>
    <w:rsid w:val="00B76597"/>
    <w:pPr>
      <w:spacing w:after="200"/>
      <w:ind w:left="720"/>
      <w:contextualSpacing/>
    </w:pPr>
    <w:rPr>
      <w:rFonts w:asciiTheme="minorHAnsi" w:eastAsiaTheme="minorHAnsi" w:hAnsiTheme="minorHAnsi" w:cstheme="minorBidi"/>
      <w:lang w:val="en-US"/>
    </w:rPr>
  </w:style>
  <w:style w:type="paragraph" w:styleId="NormalWeb">
    <w:name w:val="Normal (Web)"/>
    <w:basedOn w:val="Normal"/>
    <w:uiPriority w:val="99"/>
    <w:semiHidden/>
    <w:unhideWhenUsed/>
    <w:rsid w:val="002B1B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2B1B33"/>
    <w:rPr>
      <w:b/>
      <w:bCs/>
    </w:rPr>
  </w:style>
  <w:style w:type="paragraph" w:styleId="NoSpacing">
    <w:name w:val="No Spacing"/>
    <w:uiPriority w:val="1"/>
    <w:qFormat/>
    <w:rsid w:val="002B1B33"/>
    <w:pPr>
      <w:spacing w:line="240" w:lineRule="auto"/>
    </w:pPr>
  </w:style>
  <w:style w:type="character" w:customStyle="1" w:styleId="ams">
    <w:name w:val="ams"/>
    <w:basedOn w:val="DefaultParagraphFont"/>
    <w:rsid w:val="0071734B"/>
  </w:style>
  <w:style w:type="paragraph" w:styleId="BalloonText">
    <w:name w:val="Balloon Text"/>
    <w:basedOn w:val="Normal"/>
    <w:link w:val="BalloonTextChar"/>
    <w:uiPriority w:val="99"/>
    <w:semiHidden/>
    <w:unhideWhenUsed/>
    <w:rsid w:val="0071734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34B"/>
    <w:rPr>
      <w:rFonts w:ascii="Tahoma" w:hAnsi="Tahoma" w:cs="Tahoma"/>
      <w:sz w:val="16"/>
      <w:szCs w:val="16"/>
    </w:rPr>
  </w:style>
  <w:style w:type="table" w:styleId="TableGrid">
    <w:name w:val="Table Grid"/>
    <w:basedOn w:val="TableNormal"/>
    <w:uiPriority w:val="59"/>
    <w:rsid w:val="00FC5640"/>
    <w:pPr>
      <w:spacing w:line="240" w:lineRule="auto"/>
    </w:pPr>
    <w:rPr>
      <w:rFonts w:asciiTheme="minorHAnsi" w:eastAsiaTheme="minorHAnsi" w:hAnsiTheme="minorHAnsi" w:cstheme="minorBidi"/>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24D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11372">
      <w:bodyDiv w:val="1"/>
      <w:marLeft w:val="0"/>
      <w:marRight w:val="0"/>
      <w:marTop w:val="0"/>
      <w:marBottom w:val="0"/>
      <w:divBdr>
        <w:top w:val="none" w:sz="0" w:space="0" w:color="auto"/>
        <w:left w:val="none" w:sz="0" w:space="0" w:color="auto"/>
        <w:bottom w:val="none" w:sz="0" w:space="0" w:color="auto"/>
        <w:right w:val="none" w:sz="0" w:space="0" w:color="auto"/>
      </w:divBdr>
      <w:divsChild>
        <w:div w:id="458956633">
          <w:marLeft w:val="0"/>
          <w:marRight w:val="0"/>
          <w:marTop w:val="0"/>
          <w:marBottom w:val="0"/>
          <w:divBdr>
            <w:top w:val="none" w:sz="0" w:space="0" w:color="auto"/>
            <w:left w:val="none" w:sz="0" w:space="0" w:color="auto"/>
            <w:bottom w:val="none" w:sz="0" w:space="0" w:color="auto"/>
            <w:right w:val="none" w:sz="0" w:space="0" w:color="auto"/>
          </w:divBdr>
          <w:divsChild>
            <w:div w:id="1712222867">
              <w:marLeft w:val="0"/>
              <w:marRight w:val="0"/>
              <w:marTop w:val="0"/>
              <w:marBottom w:val="0"/>
              <w:divBdr>
                <w:top w:val="none" w:sz="0" w:space="0" w:color="auto"/>
                <w:left w:val="none" w:sz="0" w:space="0" w:color="auto"/>
                <w:bottom w:val="none" w:sz="0" w:space="0" w:color="auto"/>
                <w:right w:val="none" w:sz="0" w:space="0" w:color="auto"/>
              </w:divBdr>
              <w:divsChild>
                <w:div w:id="1134759533">
                  <w:marLeft w:val="0"/>
                  <w:marRight w:val="0"/>
                  <w:marTop w:val="0"/>
                  <w:marBottom w:val="0"/>
                  <w:divBdr>
                    <w:top w:val="none" w:sz="0" w:space="0" w:color="auto"/>
                    <w:left w:val="none" w:sz="0" w:space="0" w:color="auto"/>
                    <w:bottom w:val="none" w:sz="0" w:space="0" w:color="auto"/>
                    <w:right w:val="none" w:sz="0" w:space="0" w:color="auto"/>
                  </w:divBdr>
                  <w:divsChild>
                    <w:div w:id="2052797859">
                      <w:marLeft w:val="0"/>
                      <w:marRight w:val="0"/>
                      <w:marTop w:val="120"/>
                      <w:marBottom w:val="0"/>
                      <w:divBdr>
                        <w:top w:val="none" w:sz="0" w:space="0" w:color="auto"/>
                        <w:left w:val="none" w:sz="0" w:space="0" w:color="auto"/>
                        <w:bottom w:val="none" w:sz="0" w:space="0" w:color="auto"/>
                        <w:right w:val="none" w:sz="0" w:space="0" w:color="auto"/>
                      </w:divBdr>
                      <w:divsChild>
                        <w:div w:id="308369244">
                          <w:marLeft w:val="0"/>
                          <w:marRight w:val="0"/>
                          <w:marTop w:val="0"/>
                          <w:marBottom w:val="0"/>
                          <w:divBdr>
                            <w:top w:val="none" w:sz="0" w:space="0" w:color="auto"/>
                            <w:left w:val="none" w:sz="0" w:space="0" w:color="auto"/>
                            <w:bottom w:val="none" w:sz="0" w:space="0" w:color="auto"/>
                            <w:right w:val="none" w:sz="0" w:space="0" w:color="auto"/>
                          </w:divBdr>
                          <w:divsChild>
                            <w:div w:id="1775319625">
                              <w:marLeft w:val="0"/>
                              <w:marRight w:val="0"/>
                              <w:marTop w:val="0"/>
                              <w:marBottom w:val="0"/>
                              <w:divBdr>
                                <w:top w:val="none" w:sz="0" w:space="0" w:color="auto"/>
                                <w:left w:val="none" w:sz="0" w:space="0" w:color="auto"/>
                                <w:bottom w:val="none" w:sz="0" w:space="0" w:color="auto"/>
                                <w:right w:val="none" w:sz="0" w:space="0" w:color="auto"/>
                              </w:divBdr>
                              <w:divsChild>
                                <w:div w:id="336157141">
                                  <w:marLeft w:val="0"/>
                                  <w:marRight w:val="0"/>
                                  <w:marTop w:val="0"/>
                                  <w:marBottom w:val="0"/>
                                  <w:divBdr>
                                    <w:top w:val="none" w:sz="0" w:space="0" w:color="auto"/>
                                    <w:left w:val="none" w:sz="0" w:space="0" w:color="auto"/>
                                    <w:bottom w:val="none" w:sz="0" w:space="0" w:color="auto"/>
                                    <w:right w:val="none" w:sz="0" w:space="0" w:color="auto"/>
                                  </w:divBdr>
                                </w:div>
                                <w:div w:id="1346831753">
                                  <w:marLeft w:val="0"/>
                                  <w:marRight w:val="0"/>
                                  <w:marTop w:val="0"/>
                                  <w:marBottom w:val="0"/>
                                  <w:divBdr>
                                    <w:top w:val="none" w:sz="0" w:space="0" w:color="auto"/>
                                    <w:left w:val="none" w:sz="0" w:space="0" w:color="auto"/>
                                    <w:bottom w:val="none" w:sz="0" w:space="0" w:color="auto"/>
                                    <w:right w:val="none" w:sz="0" w:space="0" w:color="auto"/>
                                  </w:divBdr>
                                </w:div>
                                <w:div w:id="1697846879">
                                  <w:marLeft w:val="0"/>
                                  <w:marRight w:val="0"/>
                                  <w:marTop w:val="0"/>
                                  <w:marBottom w:val="0"/>
                                  <w:divBdr>
                                    <w:top w:val="none" w:sz="0" w:space="0" w:color="auto"/>
                                    <w:left w:val="none" w:sz="0" w:space="0" w:color="auto"/>
                                    <w:bottom w:val="none" w:sz="0" w:space="0" w:color="auto"/>
                                    <w:right w:val="none" w:sz="0" w:space="0" w:color="auto"/>
                                  </w:divBdr>
                                </w:div>
                                <w:div w:id="1315139461">
                                  <w:marLeft w:val="0"/>
                                  <w:marRight w:val="0"/>
                                  <w:marTop w:val="0"/>
                                  <w:marBottom w:val="0"/>
                                  <w:divBdr>
                                    <w:top w:val="none" w:sz="0" w:space="0" w:color="auto"/>
                                    <w:left w:val="none" w:sz="0" w:space="0" w:color="auto"/>
                                    <w:bottom w:val="none" w:sz="0" w:space="0" w:color="auto"/>
                                    <w:right w:val="none" w:sz="0" w:space="0" w:color="auto"/>
                                  </w:divBdr>
                                </w:div>
                                <w:div w:id="1996180906">
                                  <w:marLeft w:val="0"/>
                                  <w:marRight w:val="0"/>
                                  <w:marTop w:val="0"/>
                                  <w:marBottom w:val="0"/>
                                  <w:divBdr>
                                    <w:top w:val="none" w:sz="0" w:space="0" w:color="auto"/>
                                    <w:left w:val="none" w:sz="0" w:space="0" w:color="auto"/>
                                    <w:bottom w:val="none" w:sz="0" w:space="0" w:color="auto"/>
                                    <w:right w:val="none" w:sz="0" w:space="0" w:color="auto"/>
                                  </w:divBdr>
                                </w:div>
                                <w:div w:id="175848108">
                                  <w:marLeft w:val="0"/>
                                  <w:marRight w:val="0"/>
                                  <w:marTop w:val="0"/>
                                  <w:marBottom w:val="0"/>
                                  <w:divBdr>
                                    <w:top w:val="none" w:sz="0" w:space="0" w:color="auto"/>
                                    <w:left w:val="none" w:sz="0" w:space="0" w:color="auto"/>
                                    <w:bottom w:val="none" w:sz="0" w:space="0" w:color="auto"/>
                                    <w:right w:val="none" w:sz="0" w:space="0" w:color="auto"/>
                                  </w:divBdr>
                                </w:div>
                                <w:div w:id="1609385269">
                                  <w:marLeft w:val="0"/>
                                  <w:marRight w:val="0"/>
                                  <w:marTop w:val="0"/>
                                  <w:marBottom w:val="0"/>
                                  <w:divBdr>
                                    <w:top w:val="none" w:sz="0" w:space="0" w:color="auto"/>
                                    <w:left w:val="none" w:sz="0" w:space="0" w:color="auto"/>
                                    <w:bottom w:val="none" w:sz="0" w:space="0" w:color="auto"/>
                                    <w:right w:val="none" w:sz="0" w:space="0" w:color="auto"/>
                                  </w:divBdr>
                                </w:div>
                                <w:div w:id="673145575">
                                  <w:marLeft w:val="0"/>
                                  <w:marRight w:val="0"/>
                                  <w:marTop w:val="0"/>
                                  <w:marBottom w:val="0"/>
                                  <w:divBdr>
                                    <w:top w:val="none" w:sz="0" w:space="0" w:color="auto"/>
                                    <w:left w:val="none" w:sz="0" w:space="0" w:color="auto"/>
                                    <w:bottom w:val="none" w:sz="0" w:space="0" w:color="auto"/>
                                    <w:right w:val="none" w:sz="0" w:space="0" w:color="auto"/>
                                  </w:divBdr>
                                </w:div>
                                <w:div w:id="1800882269">
                                  <w:marLeft w:val="0"/>
                                  <w:marRight w:val="0"/>
                                  <w:marTop w:val="0"/>
                                  <w:marBottom w:val="0"/>
                                  <w:divBdr>
                                    <w:top w:val="none" w:sz="0" w:space="0" w:color="auto"/>
                                    <w:left w:val="none" w:sz="0" w:space="0" w:color="auto"/>
                                    <w:bottom w:val="none" w:sz="0" w:space="0" w:color="auto"/>
                                    <w:right w:val="none" w:sz="0" w:space="0" w:color="auto"/>
                                  </w:divBdr>
                                </w:div>
                                <w:div w:id="1037438425">
                                  <w:marLeft w:val="0"/>
                                  <w:marRight w:val="0"/>
                                  <w:marTop w:val="0"/>
                                  <w:marBottom w:val="0"/>
                                  <w:divBdr>
                                    <w:top w:val="none" w:sz="0" w:space="0" w:color="auto"/>
                                    <w:left w:val="none" w:sz="0" w:space="0" w:color="auto"/>
                                    <w:bottom w:val="none" w:sz="0" w:space="0" w:color="auto"/>
                                    <w:right w:val="none" w:sz="0" w:space="0" w:color="auto"/>
                                  </w:divBdr>
                                </w:div>
                                <w:div w:id="1290472176">
                                  <w:marLeft w:val="0"/>
                                  <w:marRight w:val="0"/>
                                  <w:marTop w:val="0"/>
                                  <w:marBottom w:val="0"/>
                                  <w:divBdr>
                                    <w:top w:val="none" w:sz="0" w:space="0" w:color="auto"/>
                                    <w:left w:val="none" w:sz="0" w:space="0" w:color="auto"/>
                                    <w:bottom w:val="none" w:sz="0" w:space="0" w:color="auto"/>
                                    <w:right w:val="none" w:sz="0" w:space="0" w:color="auto"/>
                                  </w:divBdr>
                                </w:div>
                                <w:div w:id="750003703">
                                  <w:marLeft w:val="0"/>
                                  <w:marRight w:val="0"/>
                                  <w:marTop w:val="0"/>
                                  <w:marBottom w:val="0"/>
                                  <w:divBdr>
                                    <w:top w:val="none" w:sz="0" w:space="0" w:color="auto"/>
                                    <w:left w:val="none" w:sz="0" w:space="0" w:color="auto"/>
                                    <w:bottom w:val="none" w:sz="0" w:space="0" w:color="auto"/>
                                    <w:right w:val="none" w:sz="0" w:space="0" w:color="auto"/>
                                  </w:divBdr>
                                </w:div>
                                <w:div w:id="621685">
                                  <w:marLeft w:val="0"/>
                                  <w:marRight w:val="0"/>
                                  <w:marTop w:val="0"/>
                                  <w:marBottom w:val="0"/>
                                  <w:divBdr>
                                    <w:top w:val="none" w:sz="0" w:space="0" w:color="auto"/>
                                    <w:left w:val="none" w:sz="0" w:space="0" w:color="auto"/>
                                    <w:bottom w:val="none" w:sz="0" w:space="0" w:color="auto"/>
                                    <w:right w:val="none" w:sz="0" w:space="0" w:color="auto"/>
                                  </w:divBdr>
                                </w:div>
                                <w:div w:id="78743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03829">
          <w:marLeft w:val="0"/>
          <w:marRight w:val="0"/>
          <w:marTop w:val="0"/>
          <w:marBottom w:val="0"/>
          <w:divBdr>
            <w:top w:val="none" w:sz="0" w:space="0" w:color="auto"/>
            <w:left w:val="none" w:sz="0" w:space="0" w:color="auto"/>
            <w:bottom w:val="none" w:sz="0" w:space="0" w:color="auto"/>
            <w:right w:val="none" w:sz="0" w:space="0" w:color="auto"/>
          </w:divBdr>
          <w:divsChild>
            <w:div w:id="322854515">
              <w:marLeft w:val="0"/>
              <w:marRight w:val="0"/>
              <w:marTop w:val="0"/>
              <w:marBottom w:val="0"/>
              <w:divBdr>
                <w:top w:val="none" w:sz="0" w:space="0" w:color="auto"/>
                <w:left w:val="none" w:sz="0" w:space="0" w:color="auto"/>
                <w:bottom w:val="none" w:sz="0" w:space="0" w:color="auto"/>
                <w:right w:val="none" w:sz="0" w:space="0" w:color="auto"/>
              </w:divBdr>
              <w:divsChild>
                <w:div w:id="242877497">
                  <w:marLeft w:val="0"/>
                  <w:marRight w:val="0"/>
                  <w:marTop w:val="0"/>
                  <w:marBottom w:val="0"/>
                  <w:divBdr>
                    <w:top w:val="none" w:sz="0" w:space="0" w:color="auto"/>
                    <w:left w:val="none" w:sz="0" w:space="0" w:color="auto"/>
                    <w:bottom w:val="none" w:sz="0" w:space="0" w:color="auto"/>
                    <w:right w:val="none" w:sz="0" w:space="0" w:color="auto"/>
                  </w:divBdr>
                  <w:divsChild>
                    <w:div w:id="192234925">
                      <w:marLeft w:val="0"/>
                      <w:marRight w:val="0"/>
                      <w:marTop w:val="0"/>
                      <w:marBottom w:val="0"/>
                      <w:divBdr>
                        <w:top w:val="none" w:sz="0" w:space="0" w:color="auto"/>
                        <w:left w:val="none" w:sz="0" w:space="0" w:color="auto"/>
                        <w:bottom w:val="none" w:sz="0" w:space="0" w:color="auto"/>
                        <w:right w:val="none" w:sz="0" w:space="0" w:color="auto"/>
                      </w:divBdr>
                      <w:divsChild>
                        <w:div w:id="1459909131">
                          <w:marLeft w:val="0"/>
                          <w:marRight w:val="0"/>
                          <w:marTop w:val="0"/>
                          <w:marBottom w:val="0"/>
                          <w:divBdr>
                            <w:top w:val="none" w:sz="0" w:space="0" w:color="auto"/>
                            <w:left w:val="none" w:sz="0" w:space="0" w:color="auto"/>
                            <w:bottom w:val="none" w:sz="0" w:space="0" w:color="auto"/>
                            <w:right w:val="none" w:sz="0" w:space="0" w:color="auto"/>
                          </w:divBdr>
                          <w:divsChild>
                            <w:div w:id="376976009">
                              <w:marLeft w:val="0"/>
                              <w:marRight w:val="0"/>
                              <w:marTop w:val="0"/>
                              <w:marBottom w:val="0"/>
                              <w:divBdr>
                                <w:top w:val="none" w:sz="0" w:space="0" w:color="auto"/>
                                <w:left w:val="none" w:sz="0" w:space="0" w:color="auto"/>
                                <w:bottom w:val="none" w:sz="0" w:space="0" w:color="auto"/>
                                <w:right w:val="none" w:sz="0" w:space="0" w:color="auto"/>
                              </w:divBdr>
                              <w:divsChild>
                                <w:div w:id="9571212">
                                  <w:marLeft w:val="0"/>
                                  <w:marRight w:val="120"/>
                                  <w:marTop w:val="0"/>
                                  <w:marBottom w:val="0"/>
                                  <w:divBdr>
                                    <w:top w:val="none" w:sz="0" w:space="0" w:color="auto"/>
                                    <w:left w:val="none" w:sz="0" w:space="0" w:color="auto"/>
                                    <w:bottom w:val="none" w:sz="0" w:space="0" w:color="auto"/>
                                    <w:right w:val="none" w:sz="0" w:space="0" w:color="auto"/>
                                  </w:divBdr>
                                  <w:divsChild>
                                    <w:div w:id="95633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8622681">
      <w:bodyDiv w:val="1"/>
      <w:marLeft w:val="0"/>
      <w:marRight w:val="0"/>
      <w:marTop w:val="0"/>
      <w:marBottom w:val="0"/>
      <w:divBdr>
        <w:top w:val="none" w:sz="0" w:space="0" w:color="auto"/>
        <w:left w:val="none" w:sz="0" w:space="0" w:color="auto"/>
        <w:bottom w:val="none" w:sz="0" w:space="0" w:color="auto"/>
        <w:right w:val="none" w:sz="0" w:space="0" w:color="auto"/>
      </w:divBdr>
    </w:div>
    <w:div w:id="1866676718">
      <w:bodyDiv w:val="1"/>
      <w:marLeft w:val="0"/>
      <w:marRight w:val="0"/>
      <w:marTop w:val="0"/>
      <w:marBottom w:val="0"/>
      <w:divBdr>
        <w:top w:val="none" w:sz="0" w:space="0" w:color="auto"/>
        <w:left w:val="none" w:sz="0" w:space="0" w:color="auto"/>
        <w:bottom w:val="none" w:sz="0" w:space="0" w:color="auto"/>
        <w:right w:val="none" w:sz="0" w:space="0" w:color="auto"/>
      </w:divBdr>
      <w:divsChild>
        <w:div w:id="298462935">
          <w:marLeft w:val="0"/>
          <w:marRight w:val="0"/>
          <w:marTop w:val="0"/>
          <w:marBottom w:val="0"/>
          <w:divBdr>
            <w:top w:val="none" w:sz="0" w:space="0" w:color="auto"/>
            <w:left w:val="none" w:sz="0" w:space="0" w:color="auto"/>
            <w:bottom w:val="none" w:sz="0" w:space="0" w:color="auto"/>
            <w:right w:val="none" w:sz="0" w:space="0" w:color="auto"/>
          </w:divBdr>
        </w:div>
        <w:div w:id="282540148">
          <w:marLeft w:val="0"/>
          <w:marRight w:val="0"/>
          <w:marTop w:val="0"/>
          <w:marBottom w:val="0"/>
          <w:divBdr>
            <w:top w:val="none" w:sz="0" w:space="0" w:color="auto"/>
            <w:left w:val="none" w:sz="0" w:space="0" w:color="auto"/>
            <w:bottom w:val="none" w:sz="0" w:space="0" w:color="auto"/>
            <w:right w:val="none" w:sz="0" w:space="0" w:color="auto"/>
          </w:divBdr>
        </w:div>
        <w:div w:id="1588147080">
          <w:marLeft w:val="0"/>
          <w:marRight w:val="0"/>
          <w:marTop w:val="0"/>
          <w:marBottom w:val="0"/>
          <w:divBdr>
            <w:top w:val="none" w:sz="0" w:space="0" w:color="auto"/>
            <w:left w:val="none" w:sz="0" w:space="0" w:color="auto"/>
            <w:bottom w:val="none" w:sz="0" w:space="0" w:color="auto"/>
            <w:right w:val="none" w:sz="0" w:space="0" w:color="auto"/>
          </w:divBdr>
        </w:div>
        <w:div w:id="2061703408">
          <w:marLeft w:val="0"/>
          <w:marRight w:val="0"/>
          <w:marTop w:val="0"/>
          <w:marBottom w:val="0"/>
          <w:divBdr>
            <w:top w:val="none" w:sz="0" w:space="0" w:color="auto"/>
            <w:left w:val="none" w:sz="0" w:space="0" w:color="auto"/>
            <w:bottom w:val="none" w:sz="0" w:space="0" w:color="auto"/>
            <w:right w:val="none" w:sz="0" w:space="0" w:color="auto"/>
          </w:divBdr>
        </w:div>
        <w:div w:id="1115447905">
          <w:marLeft w:val="0"/>
          <w:marRight w:val="0"/>
          <w:marTop w:val="0"/>
          <w:marBottom w:val="0"/>
          <w:divBdr>
            <w:top w:val="none" w:sz="0" w:space="0" w:color="auto"/>
            <w:left w:val="none" w:sz="0" w:space="0" w:color="auto"/>
            <w:bottom w:val="none" w:sz="0" w:space="0" w:color="auto"/>
            <w:right w:val="none" w:sz="0" w:space="0" w:color="auto"/>
          </w:divBdr>
        </w:div>
        <w:div w:id="1000889377">
          <w:marLeft w:val="0"/>
          <w:marRight w:val="0"/>
          <w:marTop w:val="0"/>
          <w:marBottom w:val="0"/>
          <w:divBdr>
            <w:top w:val="none" w:sz="0" w:space="0" w:color="auto"/>
            <w:left w:val="none" w:sz="0" w:space="0" w:color="auto"/>
            <w:bottom w:val="none" w:sz="0" w:space="0" w:color="auto"/>
            <w:right w:val="none" w:sz="0" w:space="0" w:color="auto"/>
          </w:divBdr>
        </w:div>
        <w:div w:id="1880631511">
          <w:marLeft w:val="0"/>
          <w:marRight w:val="0"/>
          <w:marTop w:val="0"/>
          <w:marBottom w:val="0"/>
          <w:divBdr>
            <w:top w:val="none" w:sz="0" w:space="0" w:color="auto"/>
            <w:left w:val="none" w:sz="0" w:space="0" w:color="auto"/>
            <w:bottom w:val="none" w:sz="0" w:space="0" w:color="auto"/>
            <w:right w:val="none" w:sz="0" w:space="0" w:color="auto"/>
          </w:divBdr>
        </w:div>
        <w:div w:id="1712488432">
          <w:marLeft w:val="0"/>
          <w:marRight w:val="0"/>
          <w:marTop w:val="0"/>
          <w:marBottom w:val="0"/>
          <w:divBdr>
            <w:top w:val="none" w:sz="0" w:space="0" w:color="auto"/>
            <w:left w:val="none" w:sz="0" w:space="0" w:color="auto"/>
            <w:bottom w:val="none" w:sz="0" w:space="0" w:color="auto"/>
            <w:right w:val="none" w:sz="0" w:space="0" w:color="auto"/>
          </w:divBdr>
        </w:div>
        <w:div w:id="1244949191">
          <w:marLeft w:val="0"/>
          <w:marRight w:val="0"/>
          <w:marTop w:val="0"/>
          <w:marBottom w:val="0"/>
          <w:divBdr>
            <w:top w:val="none" w:sz="0" w:space="0" w:color="auto"/>
            <w:left w:val="none" w:sz="0" w:space="0" w:color="auto"/>
            <w:bottom w:val="none" w:sz="0" w:space="0" w:color="auto"/>
            <w:right w:val="none" w:sz="0" w:space="0" w:color="auto"/>
          </w:divBdr>
        </w:div>
        <w:div w:id="2111855056">
          <w:marLeft w:val="0"/>
          <w:marRight w:val="0"/>
          <w:marTop w:val="0"/>
          <w:marBottom w:val="0"/>
          <w:divBdr>
            <w:top w:val="none" w:sz="0" w:space="0" w:color="auto"/>
            <w:left w:val="none" w:sz="0" w:space="0" w:color="auto"/>
            <w:bottom w:val="none" w:sz="0" w:space="0" w:color="auto"/>
            <w:right w:val="none" w:sz="0" w:space="0" w:color="auto"/>
          </w:divBdr>
        </w:div>
        <w:div w:id="275648981">
          <w:marLeft w:val="0"/>
          <w:marRight w:val="0"/>
          <w:marTop w:val="0"/>
          <w:marBottom w:val="0"/>
          <w:divBdr>
            <w:top w:val="none" w:sz="0" w:space="0" w:color="auto"/>
            <w:left w:val="none" w:sz="0" w:space="0" w:color="auto"/>
            <w:bottom w:val="none" w:sz="0" w:space="0" w:color="auto"/>
            <w:right w:val="none" w:sz="0" w:space="0" w:color="auto"/>
          </w:divBdr>
        </w:div>
        <w:div w:id="676810307">
          <w:marLeft w:val="0"/>
          <w:marRight w:val="0"/>
          <w:marTop w:val="0"/>
          <w:marBottom w:val="0"/>
          <w:divBdr>
            <w:top w:val="none" w:sz="0" w:space="0" w:color="auto"/>
            <w:left w:val="none" w:sz="0" w:space="0" w:color="auto"/>
            <w:bottom w:val="none" w:sz="0" w:space="0" w:color="auto"/>
            <w:right w:val="none" w:sz="0" w:space="0" w:color="auto"/>
          </w:divBdr>
        </w:div>
        <w:div w:id="213279337">
          <w:marLeft w:val="0"/>
          <w:marRight w:val="0"/>
          <w:marTop w:val="0"/>
          <w:marBottom w:val="0"/>
          <w:divBdr>
            <w:top w:val="none" w:sz="0" w:space="0" w:color="auto"/>
            <w:left w:val="none" w:sz="0" w:space="0" w:color="auto"/>
            <w:bottom w:val="none" w:sz="0" w:space="0" w:color="auto"/>
            <w:right w:val="none" w:sz="0" w:space="0" w:color="auto"/>
          </w:divBdr>
        </w:div>
        <w:div w:id="1817994786">
          <w:marLeft w:val="0"/>
          <w:marRight w:val="0"/>
          <w:marTop w:val="0"/>
          <w:marBottom w:val="0"/>
          <w:divBdr>
            <w:top w:val="none" w:sz="0" w:space="0" w:color="auto"/>
            <w:left w:val="none" w:sz="0" w:space="0" w:color="auto"/>
            <w:bottom w:val="none" w:sz="0" w:space="0" w:color="auto"/>
            <w:right w:val="none" w:sz="0" w:space="0" w:color="auto"/>
          </w:divBdr>
        </w:div>
        <w:div w:id="1104306687">
          <w:marLeft w:val="0"/>
          <w:marRight w:val="0"/>
          <w:marTop w:val="0"/>
          <w:marBottom w:val="0"/>
          <w:divBdr>
            <w:top w:val="none" w:sz="0" w:space="0" w:color="auto"/>
            <w:left w:val="none" w:sz="0" w:space="0" w:color="auto"/>
            <w:bottom w:val="none" w:sz="0" w:space="0" w:color="auto"/>
            <w:right w:val="none" w:sz="0" w:space="0" w:color="auto"/>
          </w:divBdr>
        </w:div>
        <w:div w:id="373386129">
          <w:marLeft w:val="0"/>
          <w:marRight w:val="0"/>
          <w:marTop w:val="0"/>
          <w:marBottom w:val="0"/>
          <w:divBdr>
            <w:top w:val="none" w:sz="0" w:space="0" w:color="auto"/>
            <w:left w:val="none" w:sz="0" w:space="0" w:color="auto"/>
            <w:bottom w:val="none" w:sz="0" w:space="0" w:color="auto"/>
            <w:right w:val="none" w:sz="0" w:space="0" w:color="auto"/>
          </w:divBdr>
        </w:div>
        <w:div w:id="1315380025">
          <w:marLeft w:val="0"/>
          <w:marRight w:val="0"/>
          <w:marTop w:val="0"/>
          <w:marBottom w:val="0"/>
          <w:divBdr>
            <w:top w:val="none" w:sz="0" w:space="0" w:color="auto"/>
            <w:left w:val="none" w:sz="0" w:space="0" w:color="auto"/>
            <w:bottom w:val="none" w:sz="0" w:space="0" w:color="auto"/>
            <w:right w:val="none" w:sz="0" w:space="0" w:color="auto"/>
          </w:divBdr>
        </w:div>
        <w:div w:id="1960452211">
          <w:marLeft w:val="0"/>
          <w:marRight w:val="0"/>
          <w:marTop w:val="0"/>
          <w:marBottom w:val="0"/>
          <w:divBdr>
            <w:top w:val="none" w:sz="0" w:space="0" w:color="auto"/>
            <w:left w:val="none" w:sz="0" w:space="0" w:color="auto"/>
            <w:bottom w:val="none" w:sz="0" w:space="0" w:color="auto"/>
            <w:right w:val="none" w:sz="0" w:space="0" w:color="auto"/>
          </w:divBdr>
        </w:div>
        <w:div w:id="1913346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eltastate.gov.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s://dida.deltastate.gov.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76dcdd1-83e3-4c31-ae12-e0776980aa9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C911EB86815847B0DB8CBC9F86AC25" ma:contentTypeVersion="18" ma:contentTypeDescription="Create a new document." ma:contentTypeScope="" ma:versionID="a56dbd94b594fafe9edc8265d4a19d76">
  <xsd:schema xmlns:xsd="http://www.w3.org/2001/XMLSchema" xmlns:xs="http://www.w3.org/2001/XMLSchema" xmlns:p="http://schemas.microsoft.com/office/2006/metadata/properties" xmlns:ns3="676dcdd1-83e3-4c31-ae12-e0776980aa9d" xmlns:ns4="3d560c28-93ce-4440-837e-09c0d1e80da8" targetNamespace="http://schemas.microsoft.com/office/2006/metadata/properties" ma:root="true" ma:fieldsID="40324387d024d74523fe2f26787f7eaf" ns3:_="" ns4:_="">
    <xsd:import namespace="676dcdd1-83e3-4c31-ae12-e0776980aa9d"/>
    <xsd:import namespace="3d560c28-93ce-4440-837e-09c0d1e80da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cdd1-83e3-4c31-ae12-e0776980aa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560c28-93ce-4440-837e-09c0d1e80d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58F28-CDC3-4CD9-82BB-414BC6DFFDE5}">
  <ds:schemaRefs>
    <ds:schemaRef ds:uri="http://schemas.microsoft.com/office/2006/metadata/properties"/>
    <ds:schemaRef ds:uri="http://schemas.microsoft.com/office/infopath/2007/PartnerControls"/>
    <ds:schemaRef ds:uri="676dcdd1-83e3-4c31-ae12-e0776980aa9d"/>
  </ds:schemaRefs>
</ds:datastoreItem>
</file>

<file path=customXml/itemProps2.xml><?xml version="1.0" encoding="utf-8"?>
<ds:datastoreItem xmlns:ds="http://schemas.openxmlformats.org/officeDocument/2006/customXml" ds:itemID="{1A425243-3690-483A-8EAF-892007A93717}">
  <ds:schemaRefs>
    <ds:schemaRef ds:uri="http://schemas.microsoft.com/sharepoint/v3/contenttype/forms"/>
  </ds:schemaRefs>
</ds:datastoreItem>
</file>

<file path=customXml/itemProps3.xml><?xml version="1.0" encoding="utf-8"?>
<ds:datastoreItem xmlns:ds="http://schemas.openxmlformats.org/officeDocument/2006/customXml" ds:itemID="{37F6499C-318D-4959-A27F-94C0B4B2A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cdd1-83e3-4c31-ae12-e0776980aa9d"/>
    <ds:schemaRef ds:uri="3d560c28-93ce-4440-837e-09c0d1e80d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CB16A-28A4-4059-851D-09DBA1943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dc:creator>
  <cp:lastModifiedBy>pri</cp:lastModifiedBy>
  <cp:revision>2</cp:revision>
  <cp:lastPrinted>2025-01-28T15:32:00Z</cp:lastPrinted>
  <dcterms:created xsi:type="dcterms:W3CDTF">2025-02-04T14:01:00Z</dcterms:created>
  <dcterms:modified xsi:type="dcterms:W3CDTF">2025-02-04T14:01:00Z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0x01010080C911EB86815847B0DB8CBC9F86AC25</vt:lpwstr>
  </property>
</Properties>
</file>