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100" w:beforeAutospacing="true" w:after="100" w:afterAutospacing="true" w:lineRule="auto" w:line="240"/>
        <w:jc w:val="both"/>
        <w:rPr>
          <w:rFonts w:cs="Calibri" w:eastAsia="Times New Roman"/>
          <w:sz w:val="32"/>
          <w:szCs w:val="32"/>
        </w:rPr>
      </w:pPr>
      <w:r>
        <w:rPr>
          <w:noProof/>
        </w:rPr>
        <w:drawing>
          <wp:anchor distT="0" distB="0" distL="114300" distR="114300" simplePos="false" relativeHeight="2" behindDoc="false" locked="false" layoutInCell="true" allowOverlap="true">
            <wp:simplePos x="0" y="0"/>
            <wp:positionH relativeFrom="column">
              <wp:posOffset>2313305</wp:posOffset>
            </wp:positionH>
            <wp:positionV relativeFrom="paragraph">
              <wp:posOffset>283210</wp:posOffset>
            </wp:positionV>
            <wp:extent cx="2176144" cy="2176145"/>
            <wp:effectExtent l="152400" t="152400" r="357505" b="357505"/>
            <wp:wrapSquare wrapText="bothSides"/>
            <wp:docPr id="1026" name="Picture 4" descr="Download HD Delta State - Delta State Government Logo Transparent PNG Image  - NicePNG.com"/>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 cstate="print"/>
                    <a:srcRect l="0" t="0" r="0" b="0"/>
                    <a:stretch/>
                  </pic:blipFill>
                  <pic:spPr>
                    <a:xfrm rot="0">
                      <a:off x="0" y="0"/>
                      <a:ext cx="2176144" cy="2176145"/>
                    </a:xfrm>
                    <a:prstGeom prst="rect"/>
                    <a:ln>
                      <a:noFill/>
                    </a:ln>
                    <a:effectLst>
                      <a:outerShdw rotWithShape="false" sx="100000" sy="100000" dist="139700" dir="2700000" blurRad="292100" kx="0" ky="0" algn="tl">
                        <a:srgbClr val="333333">
                          <a:alpha val="65000"/>
                        </a:srgbClr>
                      </a:outerShdw>
                    </a:effectLst>
                  </pic:spPr>
                </pic:pic>
              </a:graphicData>
            </a:graphic>
            <wp14:sizeRelH relativeFrom="page">
              <wp14:pctWidth>0</wp14:pctWidth>
            </wp14:sizeRelH>
            <wp14:sizeRelV relativeFrom="page">
              <wp14:pctHeight>0</wp14:pctHeight>
            </wp14:sizeRelV>
          </wp:anchor>
        </w:drawing>
      </w:r>
    </w:p>
    <w:p>
      <w:pPr>
        <w:pStyle w:val="style0"/>
        <w:spacing w:before="100" w:beforeAutospacing="true" w:after="100" w:afterAutospacing="true" w:lineRule="auto" w:line="240"/>
        <w:jc w:val="both"/>
        <w:rPr>
          <w:rFonts w:cs="Calibri" w:eastAsia="Times New Roman"/>
          <w:sz w:val="32"/>
          <w:szCs w:val="32"/>
        </w:rPr>
      </w:pPr>
    </w:p>
    <w:p>
      <w:pPr>
        <w:pStyle w:val="style0"/>
        <w:spacing w:before="100" w:beforeAutospacing="true" w:after="100" w:afterAutospacing="true" w:lineRule="auto" w:line="240"/>
        <w:jc w:val="both"/>
        <w:rPr>
          <w:rFonts w:cs="Calibri" w:eastAsia="Times New Roman"/>
          <w:sz w:val="32"/>
          <w:szCs w:val="32"/>
        </w:rPr>
      </w:pPr>
    </w:p>
    <w:p>
      <w:pPr>
        <w:pStyle w:val="style0"/>
        <w:spacing w:before="100" w:beforeAutospacing="true" w:after="100" w:afterAutospacing="true" w:lineRule="auto" w:line="240"/>
        <w:jc w:val="both"/>
        <w:rPr>
          <w:rFonts w:cs="Calibri" w:eastAsia="Times New Roman"/>
          <w:sz w:val="32"/>
          <w:szCs w:val="32"/>
        </w:rPr>
      </w:pPr>
    </w:p>
    <w:p>
      <w:pPr>
        <w:pStyle w:val="style0"/>
        <w:spacing w:before="100" w:beforeAutospacing="true" w:after="100" w:afterAutospacing="true" w:lineRule="auto" w:line="240"/>
        <w:jc w:val="center"/>
        <w:rPr>
          <w:rFonts w:cs="Calibri" w:eastAsia="Times New Roman"/>
          <w:sz w:val="32"/>
          <w:szCs w:val="32"/>
        </w:rPr>
      </w:pPr>
    </w:p>
    <w:p>
      <w:pPr>
        <w:pStyle w:val="style0"/>
        <w:tabs>
          <w:tab w:val="left" w:leader="none" w:pos="4029"/>
        </w:tabs>
        <w:spacing w:before="100" w:beforeAutospacing="true" w:after="100" w:afterAutospacing="true" w:lineRule="auto" w:line="240"/>
        <w:jc w:val="both"/>
        <w:rPr>
          <w:rFonts w:cs="Calibri" w:eastAsia="Times New Roman"/>
          <w:sz w:val="32"/>
          <w:szCs w:val="32"/>
        </w:rPr>
      </w:pPr>
    </w:p>
    <w:p>
      <w:pPr>
        <w:pStyle w:val="style0"/>
        <w:spacing w:before="100" w:beforeAutospacing="true" w:after="100" w:afterAutospacing="true" w:lineRule="auto" w:line="240"/>
        <w:jc w:val="both"/>
        <w:rPr>
          <w:rFonts w:cs="Calibri" w:eastAsia="Times New Roman"/>
          <w:b/>
          <w:bCs/>
          <w:sz w:val="32"/>
          <w:szCs w:val="32"/>
        </w:rPr>
      </w:pPr>
    </w:p>
    <w:p>
      <w:pPr>
        <w:pStyle w:val="style0"/>
        <w:spacing w:before="100" w:beforeAutospacing="true" w:after="100" w:afterAutospacing="true" w:lineRule="auto" w:line="240"/>
        <w:jc w:val="center"/>
        <w:rPr>
          <w:rFonts w:cs="Calibri" w:eastAsia="Times New Roman"/>
          <w:b/>
          <w:sz w:val="36"/>
          <w:szCs w:val="32"/>
          <w14:textOutline w14:w="5270" w14:cmpd="sng" w14:cap="flat">
            <w14:solidFill>
              <w14:srgbClr w14:val="4478b7"/>
            </w14:solidFill>
            <w14:prstDash w14:val="solid"/>
            <w14:round/>
          </w14:textOutline>
          <w14:textFill>
            <w14:gradFill w14:flip="none" w14:rotWithShape="false">
              <w14:gsLst>
                <w14:gs w14:pos="0">
                  <w14:srgbClr w14:val="bdd3f9"/>
                </w14:gs>
                <w14:gs w14:pos="9000">
                  <w14:srgbClr w14:val="9cbfff"/>
                </w14:gs>
                <w14:gs w14:pos="50000">
                  <w14:srgbClr w14:val="003990"/>
                </w14:gs>
                <w14:gs w14:pos="79000">
                  <w14:srgbClr w14:val="9cbfff"/>
                </w14:gs>
                <w14:gs w14:pos="100000">
                  <w14:srgbClr w14:val="bdd3f9"/>
                </w14:gs>
              </w14:gsLst>
              <w14:lin w14:ang="5400000" w14:scaled="false"/>
            </w14:gradFill>
          </w14:textFill>
        </w:rPr>
      </w:pPr>
      <w:r>
        <w:rPr>
          <w:rFonts w:cs="Calibri" w:eastAsia="Times New Roman"/>
          <w:b/>
          <w:bCs/>
          <w:sz w:val="36"/>
          <w:szCs w:val="32"/>
          <w14:textOutline w14:w="5270" w14:cmpd="sng" w14:cap="flat">
            <w14:solidFill>
              <w14:srgbClr w14:val="4478b7"/>
            </w14:solidFill>
            <w14:prstDash w14:val="solid"/>
            <w14:round/>
          </w14:textOutline>
          <w14:textFill>
            <w14:gradFill w14:flip="none" w14:rotWithShape="false">
              <w14:gsLst>
                <w14:gs w14:pos="0">
                  <w14:srgbClr w14:val="bdd3f9"/>
                </w14:gs>
                <w14:gs w14:pos="9000">
                  <w14:srgbClr w14:val="9cbfff"/>
                </w14:gs>
                <w14:gs w14:pos="50000">
                  <w14:srgbClr w14:val="003990"/>
                </w14:gs>
                <w14:gs w14:pos="79000">
                  <w14:srgbClr w14:val="9cbfff"/>
                </w14:gs>
                <w14:gs w14:pos="100000">
                  <w14:srgbClr w14:val="bdd3f9"/>
                </w14:gs>
              </w14:gsLst>
              <w14:lin w14:ang="5400000" w14:scaled="false"/>
            </w14:gradFill>
          </w14:textFill>
        </w:rPr>
        <w:t>DELTA STATE INVESTMENTS DEVELOPMENT AGENCY (DIDA</w:t>
      </w:r>
      <w:r>
        <w:rPr>
          <w:rFonts w:cs="Calibri" w:eastAsia="Times New Roman"/>
          <w:b/>
          <w:bCs/>
          <w:sz w:val="36"/>
          <w:szCs w:val="32"/>
          <w14:textOutline w14:w="5270" w14:cmpd="sng" w14:cap="flat">
            <w14:solidFill>
              <w14:srgbClr w14:val="4478b7"/>
            </w14:solidFill>
            <w14:prstDash w14:val="solid"/>
            <w14:round/>
          </w14:textOutline>
          <w14:textFill>
            <w14:gradFill w14:flip="none" w14:rotWithShape="false">
              <w14:gsLst>
                <w14:gs w14:pos="0">
                  <w14:srgbClr w14:val="bdd3f9"/>
                </w14:gs>
                <w14:gs w14:pos="9000">
                  <w14:srgbClr w14:val="9cbfff"/>
                </w14:gs>
                <w14:gs w14:pos="50000">
                  <w14:srgbClr w14:val="003990"/>
                </w14:gs>
                <w14:gs w14:pos="79000">
                  <w14:srgbClr w14:val="9cbfff"/>
                </w14:gs>
                <w14:gs w14:pos="100000">
                  <w14:srgbClr w14:val="bdd3f9"/>
                </w14:gs>
              </w14:gsLst>
              <w14:lin w14:ang="5400000" w14:scaled="false"/>
            </w14:gradFill>
          </w14:textFill>
        </w:rPr>
        <w:t>)</w:t>
      </w:r>
      <w:r>
        <w:rPr>
          <w:rFonts w:cs="Calibri" w:eastAsia="Times New Roman"/>
          <w:b/>
          <w:sz w:val="36"/>
          <w:szCs w:val="32"/>
          <w14:textOutline w14:w="5270" w14:cmpd="sng" w14:cap="flat">
            <w14:solidFill>
              <w14:srgbClr w14:val="4478b7"/>
            </w14:solidFill>
            <w14:prstDash w14:val="solid"/>
            <w14:round/>
          </w14:textOutline>
          <w14:textFill>
            <w14:gradFill w14:flip="none" w14:rotWithShape="false">
              <w14:gsLst>
                <w14:gs w14:pos="0">
                  <w14:srgbClr w14:val="bdd3f9"/>
                </w14:gs>
                <w14:gs w14:pos="9000">
                  <w14:srgbClr w14:val="9cbfff"/>
                </w14:gs>
                <w14:gs w14:pos="50000">
                  <w14:srgbClr w14:val="003990"/>
                </w14:gs>
                <w14:gs w14:pos="79000">
                  <w14:srgbClr w14:val="9cbfff"/>
                </w14:gs>
                <w14:gs w14:pos="100000">
                  <w14:srgbClr w14:val="bdd3f9"/>
                </w14:gs>
              </w14:gsLst>
              <w14:lin w14:ang="5400000" w14:scaled="false"/>
            </w14:gradFill>
          </w14:textFill>
        </w:rPr>
        <w:br/>
      </w:r>
      <w:r>
        <w:rPr>
          <w:rFonts w:cs="Calibri" w:eastAsia="Times New Roman"/>
          <w:b/>
          <w:bCs/>
          <w:sz w:val="36"/>
          <w:szCs w:val="32"/>
          <w14:textOutline w14:w="5270" w14:cmpd="sng" w14:cap="flat">
            <w14:solidFill>
              <w14:srgbClr w14:val="4478b7"/>
            </w14:solidFill>
            <w14:prstDash w14:val="solid"/>
            <w14:round/>
          </w14:textOutline>
          <w14:textFill>
            <w14:gradFill w14:flip="none" w14:rotWithShape="false">
              <w14:gsLst>
                <w14:gs w14:pos="0">
                  <w14:srgbClr w14:val="bdd3f9"/>
                </w14:gs>
                <w14:gs w14:pos="9000">
                  <w14:srgbClr w14:val="9cbfff"/>
                </w14:gs>
                <w14:gs w14:pos="50000">
                  <w14:srgbClr w14:val="003990"/>
                </w14:gs>
                <w14:gs w14:pos="79000">
                  <w14:srgbClr w14:val="9cbfff"/>
                </w14:gs>
                <w14:gs w14:pos="100000">
                  <w14:srgbClr w14:val="bdd3f9"/>
                </w14:gs>
              </w14:gsLst>
              <w14:lin w14:ang="5400000" w14:scaled="false"/>
            </w14:gradFill>
          </w14:textFill>
        </w:rPr>
        <w:t>AFTERCARE &amp; INVESTMENT RETENTION MODEL FOR BUSINESSES IN DELTA STATE.</w:t>
      </w:r>
    </w:p>
    <w:p>
      <w:pPr>
        <w:pStyle w:val="style0"/>
        <w:spacing w:before="100" w:beforeAutospacing="true" w:after="100" w:afterAutospacing="true" w:lineRule="auto" w:line="240"/>
        <w:jc w:val="center"/>
        <w:rPr>
          <w:rFonts w:cs="Calibri" w:eastAsia="Times New Roman"/>
          <w:b/>
          <w:bCs/>
          <w:sz w:val="40"/>
          <w:szCs w:val="32"/>
          <w14:textOutline w14:w="5270" w14:cmpd="sng" w14:cap="flat">
            <w14:solidFill>
              <w14:srgbClr w14:val="4478b7"/>
            </w14:solidFill>
            <w14:prstDash w14:val="solid"/>
            <w14:round/>
          </w14:textOutline>
          <w14:textFill>
            <w14:gradFill w14:flip="none" w14:rotWithShape="false">
              <w14:gsLst>
                <w14:gs w14:pos="0">
                  <w14:srgbClr w14:val="bdd3f9"/>
                </w14:gs>
                <w14:gs w14:pos="9000">
                  <w14:srgbClr w14:val="9cbfff"/>
                </w14:gs>
                <w14:gs w14:pos="50000">
                  <w14:srgbClr w14:val="003990"/>
                </w14:gs>
                <w14:gs w14:pos="79000">
                  <w14:srgbClr w14:val="9cbfff"/>
                </w14:gs>
                <w14:gs w14:pos="100000">
                  <w14:srgbClr w14:val="bdd3f9"/>
                </w14:gs>
              </w14:gsLst>
              <w14:lin w14:ang="5400000" w14:scaled="false"/>
            </w14:gradFill>
          </w14:textFill>
        </w:rPr>
      </w:pPr>
    </w:p>
    <w:p>
      <w:pPr>
        <w:pStyle w:val="style0"/>
        <w:spacing w:before="100" w:beforeAutospacing="true" w:after="100" w:afterAutospacing="true" w:lineRule="auto" w:line="240"/>
        <w:jc w:val="both"/>
        <w:rPr>
          <w:rFonts w:cs="Calibri" w:eastAsia="Times New Roman"/>
          <w:b/>
          <w:bCs/>
          <w:sz w:val="32"/>
          <w:szCs w:val="32"/>
        </w:rPr>
      </w:pPr>
    </w:p>
    <w:p>
      <w:pPr>
        <w:pStyle w:val="style0"/>
        <w:spacing w:before="100" w:beforeAutospacing="true" w:after="100" w:afterAutospacing="true" w:lineRule="auto" w:line="240"/>
        <w:jc w:val="both"/>
        <w:rPr>
          <w:rFonts w:cs="Calibri" w:eastAsia="Times New Roman"/>
          <w:b/>
          <w:bCs/>
          <w:sz w:val="32"/>
          <w:szCs w:val="32"/>
        </w:rPr>
      </w:pPr>
      <w:r>
        <w:rPr>
          <w:b/>
          <w:noProof/>
          <w14:textOutline w14:w="5270" w14:cmpd="sng" w14:cap="flat">
            <w14:solidFill>
              <w14:srgbClr w14:val="4478b7"/>
            </w14:solidFill>
            <w14:prstDash w14:val="solid"/>
            <w14:round/>
          </w14:textOutline>
          <w14:textFill>
            <w14:gradFill w14:flip="none" w14:rotWithShape="false">
              <w14:gsLst>
                <w14:gs w14:pos="0">
                  <w14:srgbClr w14:val="bdd3f9"/>
                </w14:gs>
                <w14:gs w14:pos="9000">
                  <w14:srgbClr w14:val="9cbfff"/>
                </w14:gs>
                <w14:gs w14:pos="50000">
                  <w14:srgbClr w14:val="003990"/>
                </w14:gs>
                <w14:gs w14:pos="79000">
                  <w14:srgbClr w14:val="9cbfff"/>
                </w14:gs>
                <w14:gs w14:pos="100000">
                  <w14:srgbClr w14:val="bdd3f9"/>
                </w14:gs>
              </w14:gsLst>
              <w14:lin w14:ang="5400000" w14:scaled="false"/>
            </w14:gradFill>
          </w14:textFill>
        </w:rPr>
        <w:drawing>
          <wp:anchor distT="0" distB="0" distL="114300" distR="114300" simplePos="false" relativeHeight="3" behindDoc="false" locked="false" layoutInCell="true" allowOverlap="true">
            <wp:simplePos x="0" y="0"/>
            <wp:positionH relativeFrom="column">
              <wp:posOffset>1096010</wp:posOffset>
            </wp:positionH>
            <wp:positionV relativeFrom="paragraph">
              <wp:posOffset>326390</wp:posOffset>
            </wp:positionV>
            <wp:extent cx="4415790" cy="2470785"/>
            <wp:effectExtent l="0" t="0" r="3810" b="5715"/>
            <wp:wrapSquare wrapText="bothSides"/>
            <wp:docPr id="1027" name="Picture 5" descr="2+ Thousand People Around Round Table Royalty-Free Images, Stock Photos &amp;  Pictures | Shutterstock"/>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5"/>
                    <pic:cNvPicPr/>
                  </pic:nvPicPr>
                  <pic:blipFill>
                    <a:blip r:embed="rId3" cstate="print"/>
                    <a:srcRect l="0" t="0" r="0" b="7288"/>
                    <a:stretch/>
                  </pic:blipFill>
                  <pic:spPr>
                    <a:xfrm rot="0">
                      <a:off x="0" y="0"/>
                      <a:ext cx="4415790" cy="2470785"/>
                    </a:xfrm>
                    <a:prstGeom prst="ellipse"/>
                    <a:ln>
                      <a:noFill/>
                    </a:ln>
                    <a:effectLst>
                      <a:softEdge rad="101600"/>
                    </a:effectLst>
                  </pic:spPr>
                </pic:pic>
              </a:graphicData>
            </a:graphic>
            <wp14:sizeRelH relativeFrom="page">
              <wp14:pctWidth>0</wp14:pctWidth>
            </wp14:sizeRelH>
            <wp14:sizeRelV relativeFrom="page">
              <wp14:pctHeight>0</wp14:pctHeight>
            </wp14:sizeRelV>
          </wp:anchor>
        </w:drawing>
      </w:r>
    </w:p>
    <w:p>
      <w:pPr>
        <w:pStyle w:val="style0"/>
        <w:spacing w:before="100" w:beforeAutospacing="true" w:after="100" w:afterAutospacing="true" w:lineRule="auto" w:line="240"/>
        <w:jc w:val="both"/>
        <w:rPr>
          <w:rFonts w:cs="Calibri" w:eastAsia="Times New Roman"/>
          <w:b/>
          <w:bCs/>
          <w:sz w:val="32"/>
          <w:szCs w:val="32"/>
        </w:rPr>
      </w:pPr>
    </w:p>
    <w:p>
      <w:pPr>
        <w:pStyle w:val="style0"/>
        <w:spacing w:before="100" w:beforeAutospacing="true" w:after="100" w:afterAutospacing="true" w:lineRule="auto" w:line="240"/>
        <w:jc w:val="both"/>
        <w:rPr>
          <w:rFonts w:cs="Calibri" w:eastAsia="Times New Roman"/>
          <w:b/>
          <w:bCs/>
          <w:sz w:val="32"/>
          <w:szCs w:val="32"/>
        </w:rPr>
      </w:pPr>
    </w:p>
    <w:p>
      <w:pPr>
        <w:pStyle w:val="style0"/>
        <w:spacing w:before="100" w:beforeAutospacing="true" w:after="100" w:afterAutospacing="true" w:lineRule="auto" w:line="240"/>
        <w:jc w:val="both"/>
        <w:rPr>
          <w:rFonts w:cs="Calibri" w:eastAsia="Times New Roman"/>
          <w:b/>
          <w:bCs/>
          <w:sz w:val="32"/>
          <w:szCs w:val="32"/>
        </w:rPr>
      </w:pPr>
    </w:p>
    <w:p>
      <w:pPr>
        <w:pStyle w:val="style0"/>
        <w:spacing w:before="100" w:beforeAutospacing="true" w:after="100" w:afterAutospacing="true" w:lineRule="auto" w:line="240"/>
        <w:jc w:val="both"/>
        <w:rPr>
          <w:rFonts w:cs="Calibri" w:eastAsia="Times New Roman"/>
          <w:b/>
          <w:bCs/>
          <w:sz w:val="32"/>
          <w:szCs w:val="32"/>
        </w:rPr>
      </w:pPr>
    </w:p>
    <w:p>
      <w:pPr>
        <w:pStyle w:val="style0"/>
        <w:spacing w:before="100" w:beforeAutospacing="true" w:after="100" w:afterAutospacing="true" w:lineRule="auto" w:line="240"/>
        <w:jc w:val="center"/>
        <w:rPr>
          <w:rFonts w:cs="Calibri" w:eastAsia="Times New Roman"/>
          <w:i/>
          <w:sz w:val="40"/>
          <w:szCs w:val="32"/>
        </w:rPr>
      </w:pPr>
      <w:r>
        <w:rPr>
          <w:rFonts w:cs="Calibri" w:eastAsia="Times New Roman"/>
          <w:b/>
          <w:bCs/>
          <w:i/>
          <w:sz w:val="40"/>
          <w:szCs w:val="32"/>
        </w:rPr>
        <w:t>#</w:t>
      </w:r>
      <w:r>
        <w:rPr>
          <w:rFonts w:cs="Calibri" w:eastAsia="Times New Roman"/>
          <w:b/>
          <w:bCs/>
          <w:i/>
          <w:sz w:val="40"/>
          <w:szCs w:val="32"/>
        </w:rPr>
        <w:t>InvestDelta</w:t>
      </w:r>
    </w:p>
    <w:p>
      <w:pPr>
        <w:pStyle w:val="style0"/>
        <w:spacing w:before="100" w:beforeAutospacing="true" w:after="100" w:afterAutospacing="true" w:lineRule="auto" w:line="240"/>
        <w:rPr>
          <w:rFonts w:cs="Calibri" w:eastAsia="Times New Roman"/>
          <w:color w:val="548dd4"/>
          <w:sz w:val="32"/>
          <w:szCs w:val="32"/>
        </w:rPr>
      </w:pPr>
      <w:r>
        <w:rPr>
          <w:rFonts w:cs="Calibri" w:eastAsia="Times New Roman"/>
          <w:b/>
          <w:bCs/>
          <w:color w:val="548dd4"/>
          <w:sz w:val="32"/>
          <w:szCs w:val="32"/>
        </w:rPr>
        <w:t xml:space="preserve">TABLE OF CONTENTS </w:t>
      </w:r>
    </w:p>
    <w:p>
      <w:pPr>
        <w:pStyle w:val="style179"/>
        <w:numPr>
          <w:ilvl w:val="0"/>
          <w:numId w:val="1"/>
        </w:numPr>
        <w:spacing w:before="100" w:beforeAutospacing="true" w:after="100" w:afterAutospacing="true" w:lineRule="auto" w:line="240"/>
        <w:rPr>
          <w:rFonts w:cs="Calibri" w:eastAsia="Times New Roman"/>
          <w:sz w:val="32"/>
          <w:szCs w:val="32"/>
        </w:rPr>
      </w:pPr>
      <w:r>
        <w:rPr>
          <w:rFonts w:cs="Calibri" w:eastAsia="Times New Roman"/>
          <w:b/>
          <w:bCs/>
          <w:sz w:val="32"/>
          <w:szCs w:val="32"/>
        </w:rPr>
        <w:t>Executive Summary</w:t>
      </w:r>
    </w:p>
    <w:p>
      <w:pPr>
        <w:pStyle w:val="style179"/>
        <w:spacing w:before="100" w:beforeAutospacing="true" w:after="100" w:afterAutospacing="true" w:lineRule="auto" w:line="240"/>
        <w:rPr>
          <w:rFonts w:cs="Calibri" w:eastAsia="Times New Roman"/>
          <w:sz w:val="32"/>
          <w:szCs w:val="32"/>
        </w:rPr>
      </w:pPr>
    </w:p>
    <w:p>
      <w:pPr>
        <w:pStyle w:val="style179"/>
        <w:numPr>
          <w:ilvl w:val="0"/>
          <w:numId w:val="1"/>
        </w:numPr>
        <w:spacing w:after="0" w:lineRule="auto" w:line="240"/>
        <w:rPr>
          <w:sz w:val="32"/>
          <w:szCs w:val="32"/>
        </w:rPr>
      </w:pPr>
      <w:r>
        <w:rPr>
          <w:b/>
          <w:bCs/>
          <w:sz w:val="32"/>
          <w:szCs w:val="32"/>
        </w:rPr>
        <w:t>Introduction &amp; Strategic Context</w:t>
      </w:r>
      <w:r>
        <w:rPr>
          <w:sz w:val="32"/>
          <w:szCs w:val="32"/>
        </w:rPr>
        <w:br/>
      </w:r>
      <w:r>
        <w:rPr>
          <w:sz w:val="32"/>
          <w:szCs w:val="32"/>
        </w:rPr>
        <w:t>2.1 Background</w:t>
      </w:r>
      <w:r>
        <w:rPr>
          <w:sz w:val="32"/>
          <w:szCs w:val="32"/>
        </w:rPr>
        <w:br/>
      </w:r>
      <w:r>
        <w:rPr>
          <w:sz w:val="32"/>
          <w:szCs w:val="32"/>
        </w:rPr>
        <w:t>2.2 Alignment with Ease of Doing Business (</w:t>
      </w:r>
      <w:r>
        <w:rPr>
          <w:sz w:val="32"/>
          <w:szCs w:val="32"/>
        </w:rPr>
        <w:t>EoDB</w:t>
      </w:r>
      <w:r>
        <w:rPr>
          <w:sz w:val="32"/>
          <w:szCs w:val="32"/>
        </w:rPr>
        <w:t>) Reforms</w:t>
      </w:r>
      <w:r>
        <w:rPr>
          <w:sz w:val="32"/>
          <w:szCs w:val="32"/>
        </w:rPr>
        <w:br/>
      </w:r>
      <w:r>
        <w:rPr>
          <w:sz w:val="32"/>
          <w:szCs w:val="32"/>
        </w:rPr>
        <w:t>2.3 Role of DIDA in Investor Aftercare</w:t>
      </w:r>
    </w:p>
    <w:p>
      <w:pPr>
        <w:pStyle w:val="style179"/>
        <w:numPr>
          <w:ilvl w:val="1"/>
          <w:numId w:val="1"/>
        </w:numPr>
        <w:spacing w:after="0" w:lineRule="auto" w:line="240"/>
        <w:ind w:hanging="360"/>
        <w:rPr>
          <w:color w:val="000000"/>
          <w:sz w:val="32"/>
          <w:szCs w:val="32"/>
        </w:rPr>
      </w:pPr>
      <w:r>
        <w:rPr>
          <w:color w:val="000000"/>
          <w:sz w:val="32"/>
          <w:szCs w:val="32"/>
        </w:rPr>
        <w:t>Sum</w:t>
      </w:r>
      <w:r>
        <w:rPr>
          <w:color w:val="000000"/>
          <w:sz w:val="32"/>
          <w:szCs w:val="32"/>
        </w:rPr>
        <w:t>mary of the economic profile,</w:t>
      </w:r>
      <w:r>
        <w:rPr>
          <w:color w:val="000000"/>
          <w:sz w:val="32"/>
          <w:szCs w:val="32"/>
        </w:rPr>
        <w:t xml:space="preserve"> Sectoral opportunities</w:t>
      </w:r>
      <w:r>
        <w:rPr>
          <w:color w:val="000000"/>
          <w:sz w:val="32"/>
          <w:szCs w:val="32"/>
        </w:rPr>
        <w:t xml:space="preserve"> and  Areas of comparative advantage</w:t>
      </w:r>
    </w:p>
    <w:p>
      <w:pPr>
        <w:pStyle w:val="style157"/>
        <w:numPr>
          <w:ilvl w:val="1"/>
          <w:numId w:val="1"/>
        </w:numPr>
        <w:ind w:hanging="360"/>
        <w:rPr>
          <w:sz w:val="32"/>
          <w:szCs w:val="32"/>
        </w:rPr>
      </w:pPr>
      <w:r>
        <w:rPr>
          <w:sz w:val="32"/>
          <w:szCs w:val="32"/>
        </w:rPr>
        <w:t>Priority Investment Sectors</w:t>
      </w:r>
    </w:p>
    <w:p>
      <w:pPr>
        <w:pStyle w:val="style179"/>
        <w:numPr>
          <w:ilvl w:val="1"/>
          <w:numId w:val="1"/>
        </w:numPr>
        <w:spacing w:after="0" w:lineRule="auto" w:line="240"/>
        <w:ind w:hanging="360"/>
        <w:rPr>
          <w:color w:val="000000"/>
          <w:sz w:val="32"/>
          <w:szCs w:val="32"/>
        </w:rPr>
      </w:pPr>
      <w:r>
        <w:rPr>
          <w:color w:val="000000"/>
          <w:sz w:val="32"/>
          <w:szCs w:val="32"/>
        </w:rPr>
        <w:t>Existing base of foreign and domestic investors</w:t>
      </w:r>
    </w:p>
    <w:p>
      <w:pPr>
        <w:pStyle w:val="style179"/>
        <w:spacing w:after="0" w:lineRule="auto" w:line="240"/>
        <w:ind w:left="1080"/>
        <w:rPr>
          <w:color w:val="000000"/>
          <w:sz w:val="32"/>
          <w:szCs w:val="32"/>
        </w:rPr>
      </w:pPr>
    </w:p>
    <w:p>
      <w:pPr>
        <w:pStyle w:val="style179"/>
        <w:numPr>
          <w:ilvl w:val="0"/>
          <w:numId w:val="1"/>
        </w:numPr>
        <w:spacing w:before="100" w:beforeAutospacing="true" w:after="100" w:afterAutospacing="true" w:lineRule="auto" w:line="240"/>
        <w:rPr>
          <w:rFonts w:cs="Calibri" w:eastAsia="Times New Roman"/>
          <w:sz w:val="32"/>
          <w:szCs w:val="32"/>
        </w:rPr>
      </w:pPr>
      <w:r>
        <w:rPr>
          <w:rFonts w:cs="Calibri" w:eastAsia="Times New Roman"/>
          <w:b/>
          <w:bCs/>
          <w:sz w:val="32"/>
          <w:szCs w:val="32"/>
        </w:rPr>
        <w:t>Objectives of the Aftercare &amp; Retention Strategy</w:t>
      </w:r>
      <w:r>
        <w:rPr>
          <w:rFonts w:cs="Calibri" w:eastAsia="Times New Roman"/>
          <w:sz w:val="32"/>
          <w:szCs w:val="32"/>
        </w:rPr>
        <w:br/>
      </w:r>
      <w:r>
        <w:rPr>
          <w:rFonts w:cs="Calibri" w:eastAsia="Times New Roman"/>
          <w:sz w:val="32"/>
          <w:szCs w:val="32"/>
        </w:rPr>
        <w:t>3.1</w:t>
      </w:r>
      <w:r>
        <w:rPr>
          <w:rFonts w:cs="Calibri" w:eastAsia="Times New Roman"/>
          <w:sz w:val="32"/>
          <w:szCs w:val="32"/>
        </w:rPr>
        <w:t>Core Goals</w:t>
      </w:r>
      <w:r>
        <w:rPr>
          <w:rFonts w:cs="Calibri" w:eastAsia="Times New Roman"/>
          <w:sz w:val="32"/>
          <w:szCs w:val="32"/>
        </w:rPr>
        <w:br/>
      </w:r>
      <w:r>
        <w:rPr>
          <w:rFonts w:cs="Calibri" w:eastAsia="Times New Roman"/>
          <w:sz w:val="32"/>
          <w:szCs w:val="32"/>
        </w:rPr>
        <w:t>3.2</w:t>
      </w:r>
      <w:r>
        <w:rPr>
          <w:rFonts w:cs="Calibri" w:eastAsia="Times New Roman"/>
          <w:sz w:val="32"/>
          <w:szCs w:val="32"/>
        </w:rPr>
        <w:t>Expected Outcomes</w:t>
      </w:r>
    </w:p>
    <w:p>
      <w:pPr>
        <w:pStyle w:val="style179"/>
        <w:spacing w:before="100" w:beforeAutospacing="true" w:after="100" w:afterAutospacing="true" w:lineRule="auto" w:line="240"/>
        <w:rPr>
          <w:rFonts w:cs="Calibri" w:eastAsia="Times New Roman"/>
          <w:sz w:val="32"/>
          <w:szCs w:val="32"/>
        </w:rPr>
      </w:pPr>
    </w:p>
    <w:p>
      <w:pPr>
        <w:pStyle w:val="style179"/>
        <w:numPr>
          <w:ilvl w:val="0"/>
          <w:numId w:val="1"/>
        </w:numPr>
        <w:spacing w:before="100" w:beforeAutospacing="true" w:after="100" w:afterAutospacing="true" w:lineRule="auto" w:line="240"/>
        <w:rPr>
          <w:rFonts w:cs="Calibri" w:eastAsia="Times New Roman"/>
          <w:sz w:val="32"/>
          <w:szCs w:val="32"/>
        </w:rPr>
      </w:pPr>
      <w:r>
        <w:rPr>
          <w:rFonts w:cs="Calibri" w:eastAsia="Times New Roman"/>
          <w:b/>
          <w:bCs/>
          <w:sz w:val="32"/>
          <w:szCs w:val="32"/>
        </w:rPr>
        <w:t>Investor Segmentation &amp; Prioritization Criteria</w:t>
      </w:r>
      <w:r>
        <w:rPr>
          <w:rFonts w:cs="Calibri" w:eastAsia="Times New Roman"/>
          <w:sz w:val="32"/>
          <w:szCs w:val="32"/>
        </w:rPr>
        <w:br/>
      </w:r>
      <w:r>
        <w:rPr>
          <w:rFonts w:cs="Calibri" w:eastAsia="Times New Roman"/>
          <w:sz w:val="32"/>
          <w:szCs w:val="32"/>
        </w:rPr>
        <w:t>4.1 Tier Classification</w:t>
      </w:r>
      <w:r>
        <w:rPr>
          <w:rFonts w:cs="Calibri" w:eastAsia="Times New Roman"/>
          <w:sz w:val="32"/>
          <w:szCs w:val="32"/>
        </w:rPr>
        <w:br/>
      </w:r>
      <w:r>
        <w:rPr>
          <w:rFonts w:cs="Calibri" w:eastAsia="Times New Roman"/>
          <w:sz w:val="32"/>
          <w:szCs w:val="32"/>
        </w:rPr>
        <w:t>4.2 Sector-Based Prioritization</w:t>
      </w:r>
      <w:r>
        <w:rPr>
          <w:rFonts w:cs="Calibri" w:eastAsia="Times New Roman"/>
          <w:sz w:val="32"/>
          <w:szCs w:val="32"/>
        </w:rPr>
        <w:br/>
      </w:r>
      <w:r>
        <w:rPr>
          <w:rFonts w:cs="Calibri" w:eastAsia="Times New Roman"/>
          <w:sz w:val="32"/>
          <w:szCs w:val="32"/>
        </w:rPr>
        <w:t>4.3 Employment &amp; Economic Impact Factors</w:t>
      </w:r>
    </w:p>
    <w:p>
      <w:pPr>
        <w:pStyle w:val="style179"/>
        <w:spacing w:before="100" w:beforeAutospacing="true" w:after="100" w:afterAutospacing="true" w:lineRule="auto" w:line="240"/>
        <w:rPr>
          <w:rFonts w:cs="Calibri" w:eastAsia="Times New Roman"/>
          <w:sz w:val="32"/>
          <w:szCs w:val="32"/>
        </w:rPr>
      </w:pPr>
    </w:p>
    <w:p>
      <w:pPr>
        <w:pStyle w:val="style179"/>
        <w:numPr>
          <w:ilvl w:val="0"/>
          <w:numId w:val="1"/>
        </w:numPr>
        <w:spacing w:before="100" w:beforeAutospacing="true" w:after="100" w:afterAutospacing="true" w:lineRule="auto" w:line="240"/>
        <w:rPr>
          <w:rFonts w:cs="Calibri" w:eastAsia="Times New Roman"/>
          <w:sz w:val="32"/>
          <w:szCs w:val="32"/>
        </w:rPr>
      </w:pPr>
      <w:r>
        <w:rPr>
          <w:rFonts w:cs="Calibri" w:eastAsia="Times New Roman"/>
          <w:b/>
          <w:bCs/>
          <w:sz w:val="32"/>
          <w:szCs w:val="32"/>
        </w:rPr>
        <w:t>Aftercare Service Framework</w:t>
      </w:r>
      <w:r>
        <w:rPr>
          <w:rFonts w:cs="Calibri" w:eastAsia="Times New Roman"/>
          <w:sz w:val="32"/>
          <w:szCs w:val="32"/>
        </w:rPr>
        <w:br/>
      </w:r>
      <w:r>
        <w:rPr>
          <w:rFonts w:cs="Calibri" w:eastAsia="Times New Roman"/>
          <w:sz w:val="32"/>
          <w:szCs w:val="32"/>
        </w:rPr>
        <w:t>5.1 Proactive Engagement</w:t>
      </w:r>
      <w:r>
        <w:rPr>
          <w:rFonts w:cs="Calibri" w:eastAsia="Times New Roman"/>
          <w:sz w:val="32"/>
          <w:szCs w:val="32"/>
        </w:rPr>
        <w:br/>
      </w:r>
      <w:r>
        <w:rPr>
          <w:rFonts w:cs="Calibri" w:eastAsia="Times New Roman"/>
          <w:sz w:val="32"/>
          <w:szCs w:val="32"/>
        </w:rPr>
        <w:t>5.2 Facilitation &amp; Issue Resolution</w:t>
      </w:r>
      <w:r>
        <w:rPr>
          <w:rFonts w:cs="Calibri" w:eastAsia="Times New Roman"/>
          <w:sz w:val="32"/>
          <w:szCs w:val="32"/>
        </w:rPr>
        <w:br/>
      </w:r>
      <w:r>
        <w:rPr>
          <w:rFonts w:cs="Calibri" w:eastAsia="Times New Roman"/>
          <w:sz w:val="32"/>
          <w:szCs w:val="32"/>
        </w:rPr>
        <w:t>5.</w:t>
      </w:r>
      <w:r>
        <w:rPr>
          <w:rFonts w:cs="Calibri" w:eastAsia="Times New Roman"/>
          <w:sz w:val="32"/>
          <w:szCs w:val="32"/>
        </w:rPr>
        <w:t>3</w:t>
      </w:r>
      <w:r>
        <w:rPr>
          <w:rFonts w:cs="Calibri" w:eastAsia="Times New Roman"/>
          <w:sz w:val="32"/>
          <w:szCs w:val="32"/>
        </w:rPr>
        <w:t xml:space="preserve"> Expansion </w:t>
      </w:r>
      <w:r>
        <w:rPr>
          <w:rFonts w:cs="Calibri" w:eastAsia="Times New Roman"/>
          <w:sz w:val="32"/>
          <w:szCs w:val="32"/>
        </w:rPr>
        <w:t>Support &amp; Incentive Guidance</w:t>
      </w:r>
      <w:r>
        <w:rPr>
          <w:rFonts w:cs="Calibri" w:eastAsia="Times New Roman"/>
          <w:sz w:val="32"/>
          <w:szCs w:val="32"/>
        </w:rPr>
        <w:br/>
      </w:r>
      <w:r>
        <w:rPr>
          <w:rFonts w:cs="Calibri" w:eastAsia="Times New Roman"/>
          <w:sz w:val="32"/>
          <w:szCs w:val="32"/>
        </w:rPr>
        <w:t>5.</w:t>
      </w:r>
      <w:r>
        <w:rPr>
          <w:rFonts w:cs="Calibri" w:eastAsia="Times New Roman"/>
          <w:sz w:val="32"/>
          <w:szCs w:val="32"/>
        </w:rPr>
        <w:t xml:space="preserve">4 </w:t>
      </w:r>
      <w:r>
        <w:rPr>
          <w:rFonts w:cs="Calibri" w:eastAsia="Times New Roman"/>
          <w:sz w:val="32"/>
          <w:szCs w:val="32"/>
        </w:rPr>
        <w:t>Policy Feedback Loop</w:t>
      </w:r>
    </w:p>
    <w:p>
      <w:pPr>
        <w:pStyle w:val="style179"/>
        <w:spacing w:before="100" w:beforeAutospacing="true" w:after="100" w:afterAutospacing="true" w:lineRule="auto" w:line="240"/>
        <w:rPr>
          <w:rFonts w:cs="Calibri" w:eastAsia="Times New Roman"/>
          <w:sz w:val="32"/>
          <w:szCs w:val="32"/>
        </w:rPr>
      </w:pPr>
    </w:p>
    <w:p>
      <w:pPr>
        <w:pStyle w:val="style179"/>
        <w:numPr>
          <w:ilvl w:val="0"/>
          <w:numId w:val="1"/>
        </w:numPr>
        <w:spacing w:before="100" w:beforeAutospacing="true" w:after="100" w:afterAutospacing="true" w:lineRule="auto" w:line="240"/>
        <w:rPr>
          <w:rFonts w:cs="Calibri" w:eastAsia="Times New Roman"/>
          <w:sz w:val="32"/>
          <w:szCs w:val="32"/>
        </w:rPr>
      </w:pPr>
      <w:r>
        <w:rPr>
          <w:rFonts w:cs="Calibri" w:eastAsia="Times New Roman"/>
          <w:b/>
          <w:bCs/>
          <w:sz w:val="32"/>
          <w:szCs w:val="32"/>
        </w:rPr>
        <w:t>Institutional Coordination &amp; Governance Structure</w:t>
      </w:r>
      <w:r>
        <w:rPr>
          <w:rFonts w:cs="Calibri" w:eastAsia="Times New Roman"/>
          <w:sz w:val="32"/>
          <w:szCs w:val="32"/>
        </w:rPr>
        <w:br/>
      </w:r>
      <w:r>
        <w:rPr>
          <w:rFonts w:cs="Calibri" w:eastAsia="Times New Roman"/>
          <w:sz w:val="32"/>
          <w:szCs w:val="32"/>
        </w:rPr>
        <w:t xml:space="preserve">6.1 Role of DIDA One-Stop </w:t>
      </w:r>
      <w:r>
        <w:rPr>
          <w:rFonts w:cs="Calibri" w:eastAsia="Times New Roman"/>
          <w:sz w:val="32"/>
          <w:szCs w:val="32"/>
        </w:rPr>
        <w:t xml:space="preserve">Shop </w:t>
      </w:r>
      <w:r>
        <w:rPr>
          <w:rFonts w:cs="Calibri" w:eastAsia="Times New Roman"/>
          <w:sz w:val="32"/>
          <w:szCs w:val="32"/>
        </w:rPr>
        <w:t>Investment Desk</w:t>
      </w:r>
      <w:r>
        <w:rPr>
          <w:rFonts w:cs="Calibri" w:eastAsia="Times New Roman"/>
          <w:sz w:val="32"/>
          <w:szCs w:val="32"/>
        </w:rPr>
        <w:br/>
      </w:r>
      <w:r>
        <w:rPr>
          <w:rFonts w:cs="Calibri" w:eastAsia="Times New Roman"/>
          <w:sz w:val="32"/>
          <w:szCs w:val="32"/>
        </w:rPr>
        <w:t>6.2 Collaboration with Delta State Economic Management Team</w:t>
      </w:r>
      <w:r>
        <w:rPr>
          <w:rFonts w:cs="Calibri" w:eastAsia="Times New Roman"/>
          <w:sz w:val="32"/>
          <w:szCs w:val="32"/>
        </w:rPr>
        <w:br/>
      </w:r>
      <w:r>
        <w:rPr>
          <w:rFonts w:cs="Calibri" w:eastAsia="Times New Roman"/>
          <w:sz w:val="32"/>
          <w:szCs w:val="32"/>
        </w:rPr>
        <w:t>6.3 Tax Harmonization &amp; Land Administration Linkages</w:t>
      </w:r>
    </w:p>
    <w:p>
      <w:pPr>
        <w:pStyle w:val="style179"/>
        <w:spacing w:before="100" w:beforeAutospacing="true" w:after="100" w:afterAutospacing="true" w:lineRule="auto" w:line="240"/>
        <w:rPr>
          <w:rFonts w:cs="Calibri" w:eastAsia="Times New Roman"/>
          <w:sz w:val="32"/>
          <w:szCs w:val="32"/>
        </w:rPr>
      </w:pPr>
    </w:p>
    <w:p>
      <w:pPr>
        <w:pStyle w:val="style179"/>
        <w:spacing w:before="100" w:beforeAutospacing="true" w:after="100" w:afterAutospacing="true" w:lineRule="auto" w:line="240"/>
        <w:rPr>
          <w:rFonts w:cs="Calibri" w:eastAsia="Times New Roman"/>
          <w:sz w:val="32"/>
          <w:szCs w:val="32"/>
        </w:rPr>
      </w:pPr>
    </w:p>
    <w:p>
      <w:pPr>
        <w:pStyle w:val="style179"/>
        <w:spacing w:before="100" w:beforeAutospacing="true" w:after="100" w:afterAutospacing="true" w:lineRule="auto" w:line="240"/>
        <w:rPr>
          <w:rFonts w:cs="Calibri" w:eastAsia="Times New Roman"/>
          <w:sz w:val="32"/>
          <w:szCs w:val="32"/>
        </w:rPr>
      </w:pPr>
    </w:p>
    <w:p>
      <w:pPr>
        <w:pStyle w:val="style179"/>
        <w:numPr>
          <w:ilvl w:val="0"/>
          <w:numId w:val="1"/>
        </w:numPr>
        <w:spacing w:before="100" w:beforeAutospacing="true" w:after="100" w:afterAutospacing="true" w:lineRule="auto" w:line="240"/>
        <w:rPr>
          <w:rFonts w:cs="Calibri" w:eastAsia="Times New Roman"/>
          <w:sz w:val="32"/>
          <w:szCs w:val="32"/>
        </w:rPr>
      </w:pPr>
      <w:r>
        <w:rPr>
          <w:rFonts w:cs="Calibri" w:eastAsia="Times New Roman"/>
          <w:b/>
          <w:bCs/>
          <w:sz w:val="32"/>
          <w:szCs w:val="32"/>
        </w:rPr>
        <w:t>Key Performance Indicators (KPI) &amp; Monitoring Framework</w:t>
      </w:r>
    </w:p>
    <w:p>
      <w:pPr>
        <w:pStyle w:val="style179"/>
        <w:spacing w:before="100" w:beforeAutospacing="true" w:after="100" w:afterAutospacing="true" w:lineRule="auto" w:line="240"/>
        <w:rPr>
          <w:rFonts w:cs="Calibri" w:eastAsia="Times New Roman"/>
          <w:sz w:val="32"/>
          <w:szCs w:val="32"/>
        </w:rPr>
      </w:pPr>
    </w:p>
    <w:p>
      <w:pPr>
        <w:pStyle w:val="style179"/>
        <w:numPr>
          <w:ilvl w:val="0"/>
          <w:numId w:val="1"/>
        </w:numPr>
        <w:spacing w:before="100" w:beforeAutospacing="true" w:after="100" w:afterAutospacing="true" w:lineRule="auto" w:line="240"/>
        <w:rPr>
          <w:rFonts w:cs="Calibri" w:eastAsia="Times New Roman"/>
          <w:sz w:val="32"/>
          <w:szCs w:val="32"/>
        </w:rPr>
      </w:pPr>
      <w:r>
        <w:rPr>
          <w:rFonts w:cs="Calibri" w:eastAsia="Times New Roman"/>
          <w:b/>
          <w:bCs/>
          <w:sz w:val="32"/>
          <w:szCs w:val="32"/>
        </w:rPr>
        <w:t xml:space="preserve">Investor Support Table </w:t>
      </w:r>
    </w:p>
    <w:p>
      <w:pPr>
        <w:pStyle w:val="style179"/>
        <w:spacing w:before="100" w:beforeAutospacing="true" w:after="100" w:afterAutospacing="true" w:lineRule="auto" w:line="240"/>
        <w:rPr>
          <w:rFonts w:cs="Calibri" w:eastAsia="Times New Roman"/>
          <w:sz w:val="32"/>
          <w:szCs w:val="32"/>
        </w:rPr>
      </w:pPr>
    </w:p>
    <w:p>
      <w:pPr>
        <w:pStyle w:val="style179"/>
        <w:numPr>
          <w:ilvl w:val="0"/>
          <w:numId w:val="1"/>
        </w:numPr>
        <w:spacing w:before="100" w:beforeAutospacing="true" w:after="100" w:afterAutospacing="true" w:lineRule="auto" w:line="240"/>
        <w:rPr>
          <w:rFonts w:cs="Calibri" w:eastAsia="Times New Roman"/>
          <w:sz w:val="32"/>
          <w:szCs w:val="32"/>
        </w:rPr>
      </w:pPr>
      <w:r>
        <w:rPr>
          <w:rFonts w:cs="Calibri" w:eastAsia="Times New Roman"/>
          <w:b/>
          <w:bCs/>
          <w:sz w:val="32"/>
          <w:szCs w:val="32"/>
        </w:rPr>
        <w:t>Implementation Plan &amp; Resource Requirements</w:t>
      </w:r>
    </w:p>
    <w:p>
      <w:pPr>
        <w:pStyle w:val="style179"/>
        <w:spacing w:before="100" w:beforeAutospacing="true" w:after="100" w:afterAutospacing="true" w:lineRule="auto" w:line="240"/>
        <w:rPr>
          <w:rFonts w:cs="Calibri" w:eastAsia="Times New Roman"/>
          <w:sz w:val="32"/>
          <w:szCs w:val="32"/>
        </w:rPr>
      </w:pPr>
    </w:p>
    <w:p>
      <w:pPr>
        <w:pStyle w:val="style179"/>
        <w:numPr>
          <w:ilvl w:val="0"/>
          <w:numId w:val="1"/>
        </w:numPr>
        <w:spacing w:before="100" w:beforeAutospacing="true" w:after="100" w:afterAutospacing="true" w:lineRule="auto" w:line="240"/>
        <w:rPr>
          <w:rFonts w:cs="Calibri" w:eastAsia="Times New Roman"/>
          <w:sz w:val="32"/>
          <w:szCs w:val="32"/>
        </w:rPr>
      </w:pPr>
      <w:r>
        <w:rPr>
          <w:rFonts w:cs="Calibri" w:eastAsia="Times New Roman"/>
          <w:b/>
          <w:bCs/>
          <w:sz w:val="32"/>
          <w:szCs w:val="32"/>
        </w:rPr>
        <w:t>Closing Statement</w:t>
      </w:r>
    </w:p>
    <w:p>
      <w:pPr>
        <w:pStyle w:val="style0"/>
        <w:spacing w:before="100" w:beforeAutospacing="true" w:after="100" w:afterAutospacing="true" w:lineRule="auto" w:line="240"/>
        <w:jc w:val="both"/>
        <w:rPr>
          <w:rFonts w:cs="Calibri" w:eastAsia="Times New Roman"/>
          <w:b/>
          <w:bCs/>
          <w:sz w:val="32"/>
          <w:szCs w:val="32"/>
        </w:rPr>
      </w:pPr>
    </w:p>
    <w:p>
      <w:pPr>
        <w:pStyle w:val="style0"/>
        <w:spacing w:before="100" w:beforeAutospacing="true" w:after="100" w:afterAutospacing="true" w:lineRule="auto" w:line="240"/>
        <w:jc w:val="both"/>
        <w:rPr>
          <w:rFonts w:cs="Calibri" w:eastAsia="Times New Roman"/>
          <w:b/>
          <w:bCs/>
          <w:sz w:val="32"/>
          <w:szCs w:val="32"/>
        </w:rPr>
      </w:pPr>
    </w:p>
    <w:p>
      <w:pPr>
        <w:pStyle w:val="style0"/>
        <w:spacing w:before="100" w:beforeAutospacing="true" w:after="100" w:afterAutospacing="true" w:lineRule="auto" w:line="240"/>
        <w:jc w:val="both"/>
        <w:rPr>
          <w:rFonts w:cs="Calibri" w:eastAsia="Times New Roman"/>
          <w:b/>
          <w:bCs/>
          <w:sz w:val="32"/>
          <w:szCs w:val="32"/>
        </w:rPr>
      </w:pPr>
    </w:p>
    <w:p>
      <w:pPr>
        <w:pStyle w:val="style0"/>
        <w:spacing w:before="100" w:beforeAutospacing="true" w:after="100" w:afterAutospacing="true" w:lineRule="auto" w:line="240"/>
        <w:jc w:val="both"/>
        <w:rPr>
          <w:rFonts w:cs="Calibri" w:eastAsia="Times New Roman"/>
          <w:b/>
          <w:bCs/>
          <w:sz w:val="32"/>
          <w:szCs w:val="32"/>
        </w:rPr>
      </w:pPr>
    </w:p>
    <w:p>
      <w:pPr>
        <w:pStyle w:val="style0"/>
        <w:spacing w:before="100" w:beforeAutospacing="true" w:after="100" w:afterAutospacing="true" w:lineRule="auto" w:line="240"/>
        <w:jc w:val="both"/>
        <w:rPr>
          <w:rFonts w:cs="Calibri" w:eastAsia="Times New Roman"/>
          <w:b/>
          <w:bCs/>
          <w:sz w:val="32"/>
          <w:szCs w:val="32"/>
        </w:rPr>
      </w:pPr>
    </w:p>
    <w:p>
      <w:pPr>
        <w:pStyle w:val="style0"/>
        <w:spacing w:before="100" w:beforeAutospacing="true" w:after="100" w:afterAutospacing="true" w:lineRule="auto" w:line="240"/>
        <w:jc w:val="both"/>
        <w:rPr>
          <w:rFonts w:cs="Calibri" w:eastAsia="Times New Roman"/>
          <w:b/>
          <w:bCs/>
          <w:sz w:val="32"/>
          <w:szCs w:val="32"/>
        </w:rPr>
      </w:pPr>
    </w:p>
    <w:p>
      <w:pPr>
        <w:pStyle w:val="style0"/>
        <w:spacing w:before="100" w:beforeAutospacing="true" w:after="100" w:afterAutospacing="true" w:lineRule="auto" w:line="240"/>
        <w:jc w:val="both"/>
        <w:rPr>
          <w:rFonts w:cs="Calibri" w:eastAsia="Times New Roman"/>
          <w:b/>
          <w:bCs/>
          <w:sz w:val="32"/>
          <w:szCs w:val="32"/>
        </w:rPr>
      </w:pPr>
    </w:p>
    <w:p>
      <w:pPr>
        <w:pStyle w:val="style0"/>
        <w:spacing w:before="100" w:beforeAutospacing="true" w:after="100" w:afterAutospacing="true" w:lineRule="auto" w:line="240"/>
        <w:jc w:val="both"/>
        <w:rPr>
          <w:rFonts w:cs="Calibri" w:eastAsia="Times New Roman"/>
          <w:b/>
          <w:bCs/>
          <w:sz w:val="32"/>
          <w:szCs w:val="32"/>
        </w:rPr>
      </w:pPr>
    </w:p>
    <w:p>
      <w:pPr>
        <w:pStyle w:val="style0"/>
        <w:spacing w:before="100" w:beforeAutospacing="true" w:after="100" w:afterAutospacing="true" w:lineRule="auto" w:line="240"/>
        <w:jc w:val="both"/>
        <w:rPr>
          <w:rFonts w:cs="Calibri" w:eastAsia="Times New Roman"/>
          <w:b/>
          <w:bCs/>
          <w:sz w:val="32"/>
          <w:szCs w:val="32"/>
        </w:rPr>
      </w:pPr>
    </w:p>
    <w:p>
      <w:pPr>
        <w:pStyle w:val="style0"/>
        <w:spacing w:before="100" w:beforeAutospacing="true" w:after="100" w:afterAutospacing="true" w:lineRule="auto" w:line="240"/>
        <w:jc w:val="both"/>
        <w:rPr>
          <w:rFonts w:cs="Calibri" w:eastAsia="Times New Roman"/>
          <w:b/>
          <w:bCs/>
          <w:sz w:val="32"/>
          <w:szCs w:val="32"/>
        </w:rPr>
      </w:pPr>
    </w:p>
    <w:p>
      <w:pPr>
        <w:pStyle w:val="style0"/>
        <w:spacing w:before="100" w:beforeAutospacing="true" w:after="100" w:afterAutospacing="true" w:lineRule="auto" w:line="240"/>
        <w:jc w:val="both"/>
        <w:rPr>
          <w:rFonts w:cs="Calibri" w:eastAsia="Times New Roman"/>
          <w:b/>
          <w:bCs/>
          <w:sz w:val="32"/>
          <w:szCs w:val="32"/>
        </w:rPr>
      </w:pPr>
    </w:p>
    <w:p>
      <w:pPr>
        <w:pStyle w:val="style0"/>
        <w:spacing w:before="100" w:beforeAutospacing="true" w:after="100" w:afterAutospacing="true" w:lineRule="auto" w:line="240"/>
        <w:jc w:val="both"/>
        <w:rPr>
          <w:rFonts w:cs="Calibri" w:eastAsia="Times New Roman"/>
          <w:b/>
          <w:bCs/>
          <w:sz w:val="32"/>
          <w:szCs w:val="32"/>
        </w:rPr>
      </w:pPr>
    </w:p>
    <w:p>
      <w:pPr>
        <w:pStyle w:val="style0"/>
        <w:spacing w:before="100" w:beforeAutospacing="true" w:after="100" w:afterAutospacing="true" w:lineRule="auto" w:line="240"/>
        <w:jc w:val="both"/>
        <w:rPr>
          <w:rFonts w:cs="Calibri" w:eastAsia="Times New Roman"/>
          <w:b/>
          <w:bCs/>
          <w:sz w:val="32"/>
          <w:szCs w:val="32"/>
        </w:rPr>
      </w:pPr>
    </w:p>
    <w:p>
      <w:pPr>
        <w:pStyle w:val="style0"/>
        <w:spacing w:before="100" w:beforeAutospacing="true" w:after="100" w:afterAutospacing="true" w:lineRule="auto" w:line="240"/>
        <w:jc w:val="both"/>
        <w:rPr>
          <w:rFonts w:cs="Calibri" w:eastAsia="Times New Roman"/>
          <w:b/>
          <w:bCs/>
          <w:sz w:val="32"/>
          <w:szCs w:val="32"/>
        </w:rPr>
      </w:pPr>
    </w:p>
    <w:p>
      <w:pPr>
        <w:pStyle w:val="style0"/>
        <w:spacing w:before="100" w:beforeAutospacing="true" w:after="100" w:afterAutospacing="true" w:lineRule="auto" w:line="240"/>
        <w:jc w:val="both"/>
        <w:rPr>
          <w:rFonts w:cs="Calibri" w:eastAsia="Times New Roman"/>
          <w:b/>
          <w:bCs/>
          <w:sz w:val="32"/>
          <w:szCs w:val="32"/>
        </w:rPr>
      </w:pPr>
    </w:p>
    <w:p>
      <w:pPr>
        <w:pStyle w:val="style0"/>
        <w:spacing w:before="100" w:beforeAutospacing="true" w:after="100" w:afterAutospacing="true" w:lineRule="auto" w:line="240"/>
        <w:jc w:val="both"/>
        <w:rPr>
          <w:rFonts w:cs="Calibri" w:eastAsia="Times New Roman"/>
          <w:b/>
          <w:bCs/>
          <w:sz w:val="32"/>
          <w:szCs w:val="32"/>
        </w:rPr>
      </w:pPr>
    </w:p>
    <w:p>
      <w:pPr>
        <w:pStyle w:val="style0"/>
        <w:spacing w:before="100" w:beforeAutospacing="true" w:after="100" w:afterAutospacing="true" w:lineRule="auto" w:line="240"/>
        <w:jc w:val="both"/>
        <w:rPr>
          <w:rFonts w:cs="Calibri" w:eastAsia="Times New Roman"/>
          <w:color w:val="548dd4"/>
          <w:sz w:val="32"/>
          <w:szCs w:val="32"/>
        </w:rPr>
      </w:pPr>
      <w:r>
        <w:rPr>
          <w:rFonts w:cs="Calibri" w:eastAsia="Times New Roman"/>
          <w:b/>
          <w:bCs/>
          <w:color w:val="548dd4"/>
          <w:sz w:val="32"/>
          <w:szCs w:val="32"/>
        </w:rPr>
        <w:t>1.</w:t>
      </w:r>
      <w:r>
        <w:rPr>
          <w:rFonts w:cs="Calibri" w:eastAsia="Times New Roman"/>
          <w:b/>
          <w:bCs/>
          <w:color w:val="548dd4"/>
          <w:sz w:val="32"/>
          <w:szCs w:val="32"/>
        </w:rPr>
        <w:tab/>
      </w:r>
      <w:r>
        <w:rPr>
          <w:rFonts w:cs="Calibri" w:eastAsia="Times New Roman"/>
          <w:b/>
          <w:bCs/>
          <w:color w:val="548dd4"/>
          <w:sz w:val="32"/>
          <w:szCs w:val="32"/>
        </w:rPr>
        <w:t>EXECUTIVE SUMMARY</w:t>
      </w:r>
    </w:p>
    <w:p>
      <w:pPr>
        <w:pStyle w:val="style0"/>
        <w:spacing w:before="100" w:beforeAutospacing="true" w:after="100" w:afterAutospacing="true" w:lineRule="auto" w:line="240"/>
        <w:jc w:val="both"/>
        <w:rPr>
          <w:rFonts w:cs="Calibri" w:eastAsia="Times New Roman"/>
          <w:sz w:val="32"/>
          <w:szCs w:val="32"/>
        </w:rPr>
      </w:pPr>
      <w:r>
        <w:rPr>
          <w:rFonts w:cs="Calibri" w:eastAsia="Times New Roman"/>
          <w:sz w:val="32"/>
          <w:szCs w:val="32"/>
        </w:rPr>
        <w:t xml:space="preserve">The </w:t>
      </w:r>
      <w:r>
        <w:rPr>
          <w:rFonts w:cs="Calibri" w:eastAsia="Times New Roman"/>
          <w:b/>
          <w:bCs/>
          <w:sz w:val="32"/>
          <w:szCs w:val="32"/>
        </w:rPr>
        <w:t>Aftercare &amp; Investment Retention Strategy for Delta State</w:t>
      </w:r>
      <w:r>
        <w:rPr>
          <w:rFonts w:cs="Calibri" w:eastAsia="Times New Roman"/>
          <w:sz w:val="32"/>
          <w:szCs w:val="32"/>
        </w:rPr>
        <w:t xml:space="preserve"> is designed to </w:t>
      </w:r>
      <w:r>
        <w:rPr>
          <w:rFonts w:cs="Calibri" w:eastAsia="Times New Roman"/>
          <w:b/>
          <w:i/>
          <w:sz w:val="32"/>
          <w:szCs w:val="32"/>
        </w:rPr>
        <w:t>S</w:t>
      </w:r>
      <w:r>
        <w:rPr>
          <w:rFonts w:cs="Calibri" w:eastAsia="Times New Roman"/>
          <w:b/>
          <w:i/>
          <w:sz w:val="32"/>
          <w:szCs w:val="32"/>
        </w:rPr>
        <w:t>trengthe</w:t>
      </w:r>
      <w:r>
        <w:rPr>
          <w:rFonts w:cs="Calibri" w:eastAsia="Times New Roman"/>
          <w:b/>
          <w:i/>
          <w:sz w:val="32"/>
          <w:szCs w:val="32"/>
        </w:rPr>
        <w:t>n</w:t>
      </w:r>
      <w:r>
        <w:rPr>
          <w:rFonts w:cs="Calibri" w:eastAsia="Times New Roman"/>
          <w:b/>
          <w:i/>
          <w:sz w:val="32"/>
          <w:szCs w:val="32"/>
        </w:rPr>
        <w:t xml:space="preserve"> the relationship between the G</w:t>
      </w:r>
      <w:r>
        <w:rPr>
          <w:rFonts w:cs="Calibri" w:eastAsia="Times New Roman"/>
          <w:b/>
          <w:i/>
          <w:sz w:val="32"/>
          <w:szCs w:val="32"/>
        </w:rPr>
        <w:t>overnment and existing inve</w:t>
      </w:r>
      <w:r>
        <w:rPr>
          <w:rFonts w:cs="Calibri" w:eastAsia="Times New Roman"/>
          <w:b/>
          <w:i/>
          <w:sz w:val="32"/>
          <w:szCs w:val="32"/>
        </w:rPr>
        <w:t>stors, Red</w:t>
      </w:r>
      <w:r>
        <w:rPr>
          <w:rFonts w:cs="Calibri" w:eastAsia="Times New Roman"/>
          <w:b/>
          <w:i/>
          <w:sz w:val="32"/>
          <w:szCs w:val="32"/>
        </w:rPr>
        <w:t>uce Operational Bottlenecks,</w:t>
      </w:r>
      <w:r>
        <w:rPr>
          <w:rFonts w:cs="Calibri" w:eastAsia="Times New Roman"/>
          <w:b/>
          <w:i/>
          <w:sz w:val="32"/>
          <w:szCs w:val="32"/>
        </w:rPr>
        <w:t xml:space="preserve"> Stimulate Expansion, Reinvestment, and Job C</w:t>
      </w:r>
      <w:r>
        <w:rPr>
          <w:rFonts w:cs="Calibri" w:eastAsia="Times New Roman"/>
          <w:b/>
          <w:i/>
          <w:sz w:val="32"/>
          <w:szCs w:val="32"/>
        </w:rPr>
        <w:t>reation.</w:t>
      </w:r>
    </w:p>
    <w:p>
      <w:pPr>
        <w:pStyle w:val="style0"/>
        <w:spacing w:before="100" w:beforeAutospacing="true" w:after="100" w:afterAutospacing="true" w:lineRule="auto" w:line="240"/>
        <w:jc w:val="both"/>
        <w:rPr>
          <w:rFonts w:cs="Calibri" w:eastAsia="Times New Roman"/>
          <w:sz w:val="32"/>
          <w:szCs w:val="32"/>
        </w:rPr>
      </w:pPr>
      <w:r>
        <w:rPr>
          <w:rFonts w:cs="Calibri" w:eastAsia="Times New Roman"/>
          <w:sz w:val="32"/>
          <w:szCs w:val="32"/>
        </w:rPr>
        <w:t xml:space="preserve">While investment attraction is important, </w:t>
      </w:r>
      <w:r>
        <w:rPr>
          <w:rFonts w:cs="Calibri" w:eastAsia="Times New Roman"/>
          <w:b/>
          <w:bCs/>
          <w:sz w:val="32"/>
          <w:szCs w:val="32"/>
        </w:rPr>
        <w:t>global best practice confirms that over 70% of Foreign Direct Investment (FDI) and Domestic Direct Investment (DDI) growth comes from businesses already operating within a location</w:t>
      </w:r>
      <w:r>
        <w:rPr>
          <w:rFonts w:cs="Calibri" w:eastAsia="Times New Roman"/>
          <w:sz w:val="32"/>
          <w:szCs w:val="32"/>
        </w:rPr>
        <w:t xml:space="preserve">. Therefore, </w:t>
      </w:r>
      <w:r>
        <w:rPr>
          <w:rFonts w:cs="Calibri" w:eastAsia="Times New Roman"/>
          <w:b/>
          <w:bCs/>
          <w:sz w:val="32"/>
          <w:szCs w:val="32"/>
        </w:rPr>
        <w:t>Delta State’s most valuable investors are those already on ground</w:t>
      </w:r>
      <w:r>
        <w:rPr>
          <w:rFonts w:cs="Calibri" w:eastAsia="Times New Roman"/>
          <w:sz w:val="32"/>
          <w:szCs w:val="32"/>
        </w:rPr>
        <w:t xml:space="preserve"> — and </w:t>
      </w:r>
      <w:r>
        <w:rPr>
          <w:rFonts w:cs="Calibri" w:eastAsia="Times New Roman"/>
          <w:sz w:val="32"/>
          <w:szCs w:val="32"/>
        </w:rPr>
        <w:t xml:space="preserve">this strategy ensures they are </w:t>
      </w:r>
      <w:r>
        <w:rPr>
          <w:rFonts w:cs="Calibri" w:eastAsia="Times New Roman"/>
          <w:b/>
          <w:i/>
          <w:sz w:val="32"/>
          <w:szCs w:val="32"/>
        </w:rPr>
        <w:t>Supported</w:t>
      </w:r>
      <w:r>
        <w:rPr>
          <w:rFonts w:cs="Calibri" w:eastAsia="Times New Roman"/>
          <w:b/>
          <w:i/>
          <w:sz w:val="32"/>
          <w:szCs w:val="32"/>
        </w:rPr>
        <w:t>, and E</w:t>
      </w:r>
      <w:r>
        <w:rPr>
          <w:rFonts w:cs="Calibri" w:eastAsia="Times New Roman"/>
          <w:b/>
          <w:i/>
          <w:sz w:val="32"/>
          <w:szCs w:val="32"/>
        </w:rPr>
        <w:t>ncouraged to grow</w:t>
      </w:r>
      <w:r>
        <w:rPr>
          <w:rFonts w:cs="Calibri" w:eastAsia="Times New Roman"/>
          <w:sz w:val="32"/>
          <w:szCs w:val="32"/>
        </w:rPr>
        <w:t>.</w:t>
      </w:r>
    </w:p>
    <w:p>
      <w:pPr>
        <w:pStyle w:val="style0"/>
        <w:spacing w:before="100" w:beforeAutospacing="true" w:after="100" w:afterAutospacing="true" w:lineRule="auto" w:line="240"/>
        <w:jc w:val="both"/>
        <w:rPr>
          <w:rFonts w:cs="Calibri" w:eastAsia="Times New Roman"/>
          <w:sz w:val="32"/>
          <w:szCs w:val="32"/>
        </w:rPr>
      </w:pPr>
      <w:r>
        <w:rPr>
          <w:rFonts w:cs="Calibri" w:eastAsia="Times New Roman"/>
          <w:b/>
          <w:bCs/>
          <w:sz w:val="32"/>
          <w:szCs w:val="32"/>
        </w:rPr>
        <w:t>Delta State Investments Development Agency (DIDA)</w:t>
      </w:r>
      <w:r>
        <w:rPr>
          <w:rFonts w:cs="Calibri" w:eastAsia="Times New Roman"/>
          <w:sz w:val="32"/>
          <w:szCs w:val="32"/>
        </w:rPr>
        <w:t xml:space="preserve"> under the banner of </w:t>
      </w:r>
      <w:r>
        <w:rPr>
          <w:rFonts w:cs="Calibri" w:eastAsia="Times New Roman"/>
          <w:b/>
          <w:bCs/>
          <w:sz w:val="32"/>
          <w:szCs w:val="32"/>
        </w:rPr>
        <w:t>#</w:t>
      </w:r>
      <w:r>
        <w:rPr>
          <w:rFonts w:cs="Calibri" w:eastAsia="Times New Roman"/>
          <w:b/>
          <w:bCs/>
          <w:sz w:val="32"/>
          <w:szCs w:val="32"/>
        </w:rPr>
        <w:t>InvestDelta</w:t>
      </w:r>
      <w:r>
        <w:rPr>
          <w:rFonts w:cs="Calibri" w:eastAsia="Times New Roman"/>
          <w:sz w:val="32"/>
          <w:szCs w:val="32"/>
        </w:rPr>
        <w:t>,</w:t>
      </w:r>
      <w:r>
        <w:rPr>
          <w:rFonts w:cs="Calibri" w:eastAsia="Times New Roman"/>
          <w:sz w:val="32"/>
          <w:szCs w:val="32"/>
        </w:rPr>
        <w:t xml:space="preserve"> aligns with ongoing </w:t>
      </w:r>
      <w:r>
        <w:rPr>
          <w:rFonts w:cs="Calibri" w:eastAsia="Times New Roman"/>
          <w:b/>
          <w:bCs/>
          <w:sz w:val="32"/>
          <w:szCs w:val="32"/>
        </w:rPr>
        <w:t>Ease of Doing Business (</w:t>
      </w:r>
      <w:r>
        <w:rPr>
          <w:rFonts w:cs="Calibri" w:eastAsia="Times New Roman"/>
          <w:b/>
          <w:bCs/>
          <w:sz w:val="32"/>
          <w:szCs w:val="32"/>
        </w:rPr>
        <w:t>EoDB</w:t>
      </w:r>
      <w:r>
        <w:rPr>
          <w:rFonts w:cs="Calibri" w:eastAsia="Times New Roman"/>
          <w:b/>
          <w:bCs/>
          <w:sz w:val="32"/>
          <w:szCs w:val="32"/>
        </w:rPr>
        <w:t>) reforms</w:t>
      </w:r>
      <w:r>
        <w:rPr>
          <w:rFonts w:cs="Calibri" w:eastAsia="Times New Roman"/>
          <w:sz w:val="32"/>
          <w:szCs w:val="32"/>
        </w:rPr>
        <w:t>, including:</w:t>
      </w:r>
    </w:p>
    <w:p>
      <w:pPr>
        <w:pStyle w:val="style0"/>
        <w:numPr>
          <w:ilvl w:val="0"/>
          <w:numId w:val="6"/>
        </w:numPr>
        <w:spacing w:before="100" w:beforeAutospacing="true" w:after="100" w:afterAutospacing="true" w:lineRule="auto" w:line="240"/>
        <w:jc w:val="both"/>
        <w:rPr>
          <w:rFonts w:cs="Calibri" w:eastAsia="Times New Roman"/>
          <w:sz w:val="32"/>
          <w:szCs w:val="32"/>
        </w:rPr>
      </w:pPr>
      <w:r>
        <w:rPr>
          <w:rFonts w:cs="Calibri" w:eastAsia="Times New Roman"/>
          <w:sz w:val="32"/>
          <w:szCs w:val="32"/>
        </w:rPr>
        <w:t xml:space="preserve">Establishment of the </w:t>
      </w:r>
      <w:r>
        <w:rPr>
          <w:rFonts w:cs="Calibri" w:eastAsia="Times New Roman"/>
          <w:b/>
          <w:bCs/>
          <w:sz w:val="32"/>
          <w:szCs w:val="32"/>
        </w:rPr>
        <w:t>One-Stop Investment &amp; Aftercare Desk within DIDA</w:t>
      </w:r>
    </w:p>
    <w:p>
      <w:pPr>
        <w:pStyle w:val="style0"/>
        <w:numPr>
          <w:ilvl w:val="0"/>
          <w:numId w:val="6"/>
        </w:numPr>
        <w:spacing w:before="100" w:beforeAutospacing="true" w:after="100" w:afterAutospacing="true" w:lineRule="auto" w:line="240"/>
        <w:jc w:val="both"/>
        <w:rPr>
          <w:rFonts w:cs="Calibri" w:eastAsia="Times New Roman"/>
          <w:sz w:val="32"/>
          <w:szCs w:val="32"/>
        </w:rPr>
      </w:pPr>
      <w:r>
        <w:rPr>
          <w:rFonts w:cs="Calibri" w:eastAsia="Times New Roman"/>
          <w:sz w:val="32"/>
          <w:szCs w:val="32"/>
        </w:rPr>
        <w:t xml:space="preserve">Integration with the </w:t>
      </w:r>
      <w:r>
        <w:rPr>
          <w:rFonts w:cs="Calibri" w:eastAsia="Times New Roman"/>
          <w:b/>
          <w:bCs/>
          <w:sz w:val="32"/>
          <w:szCs w:val="32"/>
        </w:rPr>
        <w:t>Delta State Economic Management Team</w:t>
      </w:r>
      <w:r>
        <w:rPr>
          <w:rFonts w:cs="Calibri" w:eastAsia="Times New Roman"/>
          <w:sz w:val="32"/>
          <w:szCs w:val="32"/>
        </w:rPr>
        <w:t xml:space="preserve"> for high-level intervention</w:t>
      </w:r>
    </w:p>
    <w:p>
      <w:pPr>
        <w:pStyle w:val="style0"/>
        <w:numPr>
          <w:ilvl w:val="0"/>
          <w:numId w:val="6"/>
        </w:numPr>
        <w:spacing w:before="100" w:beforeAutospacing="true" w:after="100" w:afterAutospacing="true" w:lineRule="auto" w:line="240"/>
        <w:jc w:val="both"/>
        <w:rPr>
          <w:rFonts w:cs="Calibri" w:eastAsia="Times New Roman"/>
          <w:sz w:val="32"/>
          <w:szCs w:val="32"/>
        </w:rPr>
      </w:pPr>
      <w:r>
        <w:rPr>
          <w:rFonts w:cs="Calibri" w:eastAsia="Times New Roman"/>
          <w:sz w:val="32"/>
          <w:szCs w:val="32"/>
        </w:rPr>
        <w:t xml:space="preserve">Coordination </w:t>
      </w:r>
      <w:r>
        <w:rPr>
          <w:rFonts w:cs="Calibri" w:eastAsia="Times New Roman"/>
          <w:sz w:val="32"/>
          <w:szCs w:val="32"/>
        </w:rPr>
        <w:t xml:space="preserve">&amp; Collaboration with Delta State Internal Revenue Services on </w:t>
      </w:r>
      <w:r>
        <w:rPr>
          <w:rFonts w:cs="Calibri" w:eastAsia="Times New Roman"/>
          <w:sz w:val="32"/>
          <w:szCs w:val="32"/>
        </w:rPr>
        <w:t xml:space="preserve"> </w:t>
      </w:r>
      <w:r>
        <w:rPr>
          <w:rFonts w:cs="Calibri" w:eastAsia="Times New Roman"/>
          <w:b/>
          <w:bCs/>
          <w:sz w:val="32"/>
          <w:szCs w:val="32"/>
        </w:rPr>
        <w:t>Tax Harmonization reforms</w:t>
      </w:r>
      <w:r>
        <w:rPr>
          <w:rFonts w:cs="Calibri" w:eastAsia="Times New Roman"/>
          <w:sz w:val="32"/>
          <w:szCs w:val="32"/>
        </w:rPr>
        <w:t xml:space="preserve"> to prevent M</w:t>
      </w:r>
      <w:r>
        <w:rPr>
          <w:rFonts w:cs="Calibri" w:eastAsia="Times New Roman"/>
          <w:sz w:val="32"/>
          <w:szCs w:val="32"/>
        </w:rPr>
        <w:t xml:space="preserve">ultiple </w:t>
      </w:r>
      <w:r>
        <w:rPr>
          <w:rFonts w:cs="Calibri" w:eastAsia="Times New Roman"/>
          <w:sz w:val="32"/>
          <w:szCs w:val="32"/>
        </w:rPr>
        <w:t xml:space="preserve">&amp; double </w:t>
      </w:r>
      <w:r>
        <w:rPr>
          <w:rFonts w:cs="Calibri" w:eastAsia="Times New Roman"/>
          <w:sz w:val="32"/>
          <w:szCs w:val="32"/>
        </w:rPr>
        <w:t>taxation</w:t>
      </w:r>
    </w:p>
    <w:p>
      <w:pPr>
        <w:pStyle w:val="style0"/>
        <w:numPr>
          <w:ilvl w:val="0"/>
          <w:numId w:val="6"/>
        </w:numPr>
        <w:spacing w:before="100" w:beforeAutospacing="true" w:after="100" w:afterAutospacing="true" w:lineRule="auto" w:line="240"/>
        <w:jc w:val="both"/>
        <w:rPr>
          <w:rFonts w:cs="Calibri" w:eastAsia="Times New Roman"/>
          <w:sz w:val="32"/>
          <w:szCs w:val="32"/>
        </w:rPr>
      </w:pPr>
      <w:r>
        <w:rPr>
          <w:rFonts w:cs="Calibri" w:eastAsia="Times New Roman"/>
          <w:sz w:val="32"/>
          <w:szCs w:val="32"/>
        </w:rPr>
        <w:t xml:space="preserve">Engagement </w:t>
      </w:r>
      <w:r>
        <w:rPr>
          <w:rFonts w:cs="Calibri" w:eastAsia="Times New Roman"/>
          <w:sz w:val="32"/>
          <w:szCs w:val="32"/>
        </w:rPr>
        <w:t xml:space="preserve">and collaboration with Ministry of Lands &amp; Survey </w:t>
      </w:r>
      <w:r>
        <w:rPr>
          <w:rFonts w:cs="Calibri" w:eastAsia="Times New Roman"/>
          <w:sz w:val="32"/>
          <w:szCs w:val="32"/>
        </w:rPr>
        <w:t>for faster approvals</w:t>
      </w:r>
      <w:r>
        <w:rPr>
          <w:rFonts w:cs="Calibri" w:eastAsia="Times New Roman"/>
          <w:sz w:val="32"/>
          <w:szCs w:val="32"/>
        </w:rPr>
        <w:t xml:space="preserve"> and processing of C of O and other land administration Investment related matters.</w:t>
      </w:r>
    </w:p>
    <w:p>
      <w:pPr>
        <w:pStyle w:val="style0"/>
        <w:numPr>
          <w:ilvl w:val="0"/>
          <w:numId w:val="6"/>
        </w:numPr>
        <w:spacing w:before="100" w:beforeAutospacing="true" w:after="100" w:afterAutospacing="true" w:lineRule="auto" w:line="240"/>
        <w:jc w:val="both"/>
        <w:rPr>
          <w:rFonts w:cs="Calibri" w:eastAsia="Times New Roman"/>
          <w:sz w:val="32"/>
          <w:szCs w:val="32"/>
        </w:rPr>
      </w:pPr>
      <w:r>
        <w:rPr>
          <w:rFonts w:cs="Calibri" w:eastAsia="Times New Roman"/>
          <w:sz w:val="32"/>
          <w:szCs w:val="32"/>
        </w:rPr>
        <w:t>Collaboration with Security Agencies ensuring safety of Facilities of Investors.</w:t>
      </w:r>
    </w:p>
    <w:p>
      <w:pPr>
        <w:pStyle w:val="style0"/>
        <w:numPr>
          <w:ilvl w:val="0"/>
          <w:numId w:val="6"/>
        </w:numPr>
        <w:spacing w:before="100" w:beforeAutospacing="true" w:after="100" w:afterAutospacing="true" w:lineRule="auto" w:line="240"/>
        <w:jc w:val="both"/>
        <w:rPr>
          <w:rFonts w:cs="Calibri" w:eastAsia="Times New Roman"/>
          <w:sz w:val="32"/>
          <w:szCs w:val="32"/>
        </w:rPr>
      </w:pPr>
      <w:r>
        <w:rPr>
          <w:rFonts w:cs="Calibri" w:eastAsia="Times New Roman"/>
          <w:sz w:val="32"/>
          <w:szCs w:val="32"/>
        </w:rPr>
        <w:t>Holding Town Hall meetings with Investors.</w:t>
      </w:r>
    </w:p>
    <w:p>
      <w:pPr>
        <w:pStyle w:val="style0"/>
        <w:spacing w:after="0" w:lineRule="auto" w:line="240"/>
        <w:jc w:val="both"/>
        <w:rPr>
          <w:rFonts w:cs="Calibri" w:eastAsia="Times New Roman"/>
          <w:sz w:val="32"/>
          <w:szCs w:val="32"/>
        </w:rPr>
      </w:pPr>
    </w:p>
    <w:p>
      <w:pPr>
        <w:pStyle w:val="style0"/>
        <w:spacing w:before="100" w:beforeAutospacing="true" w:after="100" w:afterAutospacing="true" w:lineRule="auto" w:line="240"/>
        <w:jc w:val="both"/>
        <w:outlineLvl w:val="2"/>
        <w:rPr>
          <w:rFonts w:cs="Calibri" w:eastAsia="Times New Roman"/>
          <w:b/>
          <w:bCs/>
          <w:sz w:val="32"/>
          <w:szCs w:val="32"/>
        </w:rPr>
      </w:pPr>
    </w:p>
    <w:p>
      <w:pPr>
        <w:pStyle w:val="style0"/>
        <w:spacing w:before="100" w:beforeAutospacing="true" w:after="100" w:afterAutospacing="true" w:lineRule="auto" w:line="240"/>
        <w:jc w:val="both"/>
        <w:outlineLvl w:val="2"/>
        <w:rPr>
          <w:rFonts w:cs="Calibri" w:eastAsia="Times New Roman"/>
          <w:b/>
          <w:bCs/>
          <w:sz w:val="32"/>
          <w:szCs w:val="32"/>
        </w:rPr>
      </w:pPr>
    </w:p>
    <w:p>
      <w:pPr>
        <w:pStyle w:val="style0"/>
        <w:spacing w:before="100" w:beforeAutospacing="true" w:after="100" w:afterAutospacing="true" w:lineRule="auto" w:line="240"/>
        <w:jc w:val="both"/>
        <w:outlineLvl w:val="2"/>
        <w:rPr>
          <w:rFonts w:cs="Calibri" w:eastAsia="Times New Roman"/>
          <w:b/>
          <w:bCs/>
          <w:sz w:val="32"/>
          <w:szCs w:val="32"/>
        </w:rPr>
      </w:pPr>
    </w:p>
    <w:p>
      <w:pPr>
        <w:pStyle w:val="style0"/>
        <w:spacing w:before="100" w:beforeAutospacing="true" w:after="100" w:afterAutospacing="true" w:lineRule="auto" w:line="240"/>
        <w:jc w:val="both"/>
        <w:outlineLvl w:val="2"/>
        <w:rPr>
          <w:rFonts w:cs="Calibri" w:eastAsia="Times New Roman"/>
          <w:b/>
          <w:bCs/>
          <w:sz w:val="32"/>
          <w:szCs w:val="32"/>
          <w:u w:val="single"/>
        </w:rPr>
      </w:pPr>
      <w:r>
        <w:rPr>
          <w:rFonts w:cs="Calibri" w:eastAsia="Times New Roman"/>
          <w:b/>
          <w:bCs/>
          <w:sz w:val="32"/>
          <w:szCs w:val="32"/>
          <w:u w:val="single"/>
        </w:rPr>
        <w:t>Strategic Objectives</w:t>
      </w:r>
    </w:p>
    <w:p>
      <w:pPr>
        <w:pStyle w:val="style179"/>
        <w:numPr>
          <w:ilvl w:val="0"/>
          <w:numId w:val="4"/>
        </w:numPr>
        <w:spacing w:before="100" w:beforeAutospacing="true" w:after="100" w:afterAutospacing="true" w:lineRule="auto" w:line="240"/>
        <w:jc w:val="both"/>
        <w:rPr>
          <w:rFonts w:cs="Calibri" w:eastAsia="Times New Roman"/>
          <w:b/>
          <w:i/>
          <w:sz w:val="32"/>
          <w:szCs w:val="32"/>
        </w:rPr>
      </w:pPr>
      <w:r>
        <w:rPr>
          <w:rFonts w:cs="Calibri" w:eastAsia="Times New Roman"/>
          <w:b/>
          <w:bCs/>
          <w:sz w:val="32"/>
          <w:szCs w:val="32"/>
        </w:rPr>
        <w:t>Retain and Expand Existing Investments</w:t>
      </w:r>
      <w:r>
        <w:rPr>
          <w:rFonts w:cs="Calibri" w:eastAsia="Times New Roman"/>
          <w:sz w:val="32"/>
          <w:szCs w:val="32"/>
        </w:rPr>
        <w:t xml:space="preserve"> in</w:t>
      </w:r>
      <w:r>
        <w:rPr>
          <w:rFonts w:cs="Calibri" w:eastAsia="Times New Roman"/>
          <w:sz w:val="32"/>
          <w:szCs w:val="32"/>
        </w:rPr>
        <w:t xml:space="preserve"> key sectors such </w:t>
      </w:r>
      <w:r>
        <w:rPr>
          <w:rFonts w:cs="Calibri" w:eastAsia="Times New Roman"/>
          <w:b/>
          <w:i/>
          <w:sz w:val="32"/>
          <w:szCs w:val="32"/>
        </w:rPr>
        <w:t xml:space="preserve">as Oil &amp; Gas, </w:t>
      </w:r>
      <w:r>
        <w:rPr>
          <w:rFonts w:cs="Calibri" w:eastAsia="Times New Roman"/>
          <w:b/>
          <w:i/>
          <w:sz w:val="32"/>
          <w:szCs w:val="32"/>
        </w:rPr>
        <w:t xml:space="preserve">Solid Minerals, </w:t>
      </w:r>
      <w:r>
        <w:rPr>
          <w:rFonts w:cs="Calibri" w:eastAsia="Times New Roman"/>
          <w:b/>
          <w:i/>
          <w:sz w:val="32"/>
          <w:szCs w:val="32"/>
        </w:rPr>
        <w:t>Agro-processing, Manufacturing, E</w:t>
      </w:r>
      <w:r>
        <w:rPr>
          <w:rFonts w:cs="Calibri" w:eastAsia="Times New Roman"/>
          <w:b/>
          <w:i/>
          <w:sz w:val="32"/>
          <w:szCs w:val="32"/>
        </w:rPr>
        <w:t>ner</w:t>
      </w:r>
      <w:r>
        <w:rPr>
          <w:rFonts w:cs="Calibri" w:eastAsia="Times New Roman"/>
          <w:b/>
          <w:i/>
          <w:sz w:val="32"/>
          <w:szCs w:val="32"/>
        </w:rPr>
        <w:t xml:space="preserve">gy, </w:t>
      </w:r>
      <w:r>
        <w:rPr>
          <w:rFonts w:cs="Calibri" w:eastAsia="Times New Roman"/>
          <w:b/>
          <w:i/>
          <w:sz w:val="32"/>
          <w:szCs w:val="32"/>
        </w:rPr>
        <w:t>Blue Economy, T</w:t>
      </w:r>
      <w:r>
        <w:rPr>
          <w:rFonts w:cs="Calibri" w:eastAsia="Times New Roman"/>
          <w:b/>
          <w:i/>
          <w:sz w:val="32"/>
          <w:szCs w:val="32"/>
        </w:rPr>
        <w:t>rade</w:t>
      </w:r>
      <w:r>
        <w:rPr>
          <w:rFonts w:cs="Calibri" w:eastAsia="Times New Roman"/>
          <w:b/>
          <w:i/>
          <w:sz w:val="32"/>
          <w:szCs w:val="32"/>
        </w:rPr>
        <w:t>, Digital Economy</w:t>
      </w:r>
      <w:r>
        <w:rPr>
          <w:rFonts w:cs="Calibri" w:eastAsia="Times New Roman"/>
          <w:b/>
          <w:i/>
          <w:sz w:val="32"/>
          <w:szCs w:val="32"/>
        </w:rPr>
        <w:t xml:space="preserve"> and logistics.</w:t>
      </w:r>
    </w:p>
    <w:p>
      <w:pPr>
        <w:pStyle w:val="style179"/>
        <w:numPr>
          <w:ilvl w:val="0"/>
          <w:numId w:val="4"/>
        </w:numPr>
        <w:spacing w:before="100" w:beforeAutospacing="true" w:after="100" w:afterAutospacing="true" w:lineRule="auto" w:line="240"/>
        <w:jc w:val="both"/>
        <w:rPr>
          <w:rFonts w:cs="Calibri" w:eastAsia="Times New Roman"/>
          <w:sz w:val="32"/>
          <w:szCs w:val="32"/>
        </w:rPr>
      </w:pPr>
      <w:r>
        <w:rPr>
          <w:rFonts w:cs="Calibri" w:eastAsia="Times New Roman"/>
          <w:b/>
          <w:bCs/>
          <w:sz w:val="32"/>
          <w:szCs w:val="32"/>
        </w:rPr>
        <w:t>Provide structured support and redress mechanisms</w:t>
      </w:r>
      <w:r>
        <w:rPr>
          <w:rFonts w:cs="Calibri" w:eastAsia="Times New Roman"/>
          <w:sz w:val="32"/>
          <w:szCs w:val="32"/>
        </w:rPr>
        <w:t xml:space="preserve"> through a single c</w:t>
      </w:r>
      <w:r>
        <w:rPr>
          <w:rFonts w:cs="Calibri" w:eastAsia="Times New Roman"/>
          <w:sz w:val="32"/>
          <w:szCs w:val="32"/>
        </w:rPr>
        <w:t>ontact point within government.</w:t>
      </w:r>
    </w:p>
    <w:p>
      <w:pPr>
        <w:pStyle w:val="style179"/>
        <w:numPr>
          <w:ilvl w:val="0"/>
          <w:numId w:val="4"/>
        </w:numPr>
        <w:spacing w:before="100" w:beforeAutospacing="true" w:after="100" w:afterAutospacing="true" w:lineRule="auto" w:line="240"/>
        <w:jc w:val="both"/>
        <w:rPr>
          <w:rFonts w:cs="Calibri" w:eastAsia="Times New Roman"/>
          <w:sz w:val="32"/>
          <w:szCs w:val="32"/>
        </w:rPr>
      </w:pPr>
      <w:r>
        <w:rPr>
          <w:rFonts w:cs="Calibri" w:eastAsia="Times New Roman"/>
          <w:b/>
          <w:bCs/>
          <w:sz w:val="32"/>
          <w:szCs w:val="32"/>
        </w:rPr>
        <w:t>Facilitate regulatory access, permits and licenses</w:t>
      </w:r>
      <w:r>
        <w:rPr>
          <w:rFonts w:cs="Calibri" w:eastAsia="Times New Roman"/>
          <w:sz w:val="32"/>
          <w:szCs w:val="32"/>
        </w:rPr>
        <w:t xml:space="preserve"> thr</w:t>
      </w:r>
      <w:r>
        <w:rPr>
          <w:rFonts w:cs="Calibri" w:eastAsia="Times New Roman"/>
          <w:sz w:val="32"/>
          <w:szCs w:val="32"/>
        </w:rPr>
        <w:t>ough inter-agency coordination.</w:t>
      </w:r>
    </w:p>
    <w:p>
      <w:pPr>
        <w:pStyle w:val="style179"/>
        <w:numPr>
          <w:ilvl w:val="0"/>
          <w:numId w:val="4"/>
        </w:numPr>
        <w:spacing w:before="100" w:beforeAutospacing="true" w:after="100" w:afterAutospacing="true" w:lineRule="auto" w:line="240"/>
        <w:jc w:val="both"/>
        <w:rPr>
          <w:rFonts w:cs="Calibri" w:eastAsia="Times New Roman"/>
          <w:sz w:val="32"/>
          <w:szCs w:val="32"/>
        </w:rPr>
      </w:pPr>
      <w:r>
        <w:rPr>
          <w:rFonts w:cs="Calibri" w:eastAsia="Times New Roman"/>
          <w:b/>
          <w:bCs/>
          <w:sz w:val="32"/>
          <w:szCs w:val="32"/>
        </w:rPr>
        <w:t>Track investor satisfaction and performance</w:t>
      </w:r>
      <w:r>
        <w:rPr>
          <w:rFonts w:cs="Calibri" w:eastAsia="Times New Roman"/>
          <w:sz w:val="32"/>
          <w:szCs w:val="32"/>
        </w:rPr>
        <w:t xml:space="preserve"> using measurable KPIs.</w:t>
      </w:r>
    </w:p>
    <w:p>
      <w:pPr>
        <w:pStyle w:val="style179"/>
        <w:numPr>
          <w:ilvl w:val="0"/>
          <w:numId w:val="4"/>
        </w:numPr>
        <w:spacing w:before="100" w:beforeAutospacing="true" w:after="100" w:afterAutospacing="true" w:lineRule="auto" w:line="240"/>
        <w:jc w:val="both"/>
        <w:rPr>
          <w:rFonts w:cs="Calibri" w:eastAsia="Times New Roman"/>
          <w:sz w:val="32"/>
          <w:szCs w:val="32"/>
        </w:rPr>
      </w:pPr>
      <w:r>
        <w:rPr>
          <w:rFonts w:cs="Calibri" w:eastAsia="Times New Roman"/>
          <w:b/>
          <w:bCs/>
          <w:sz w:val="32"/>
          <w:szCs w:val="32"/>
        </w:rPr>
        <w:t>Promote success stories to attract further investment.</w:t>
      </w:r>
    </w:p>
    <w:p>
      <w:pPr>
        <w:pStyle w:val="style0"/>
        <w:spacing w:before="100" w:beforeAutospacing="true" w:after="100" w:afterAutospacing="true" w:lineRule="auto" w:line="240"/>
        <w:jc w:val="both"/>
        <w:outlineLvl w:val="2"/>
        <w:rPr>
          <w:rFonts w:cs="Calibri" w:eastAsia="Times New Roman"/>
          <w:b/>
          <w:bCs/>
          <w:sz w:val="32"/>
          <w:szCs w:val="32"/>
          <w:u w:val="single"/>
        </w:rPr>
      </w:pPr>
      <w:r>
        <w:rPr>
          <w:rFonts w:cs="Calibri" w:eastAsia="Times New Roman"/>
          <w:b/>
          <w:bCs/>
          <w:sz w:val="32"/>
          <w:szCs w:val="32"/>
          <w:u w:val="single"/>
        </w:rPr>
        <w:t>Key Deliverables</w:t>
      </w:r>
    </w:p>
    <w:p>
      <w:pPr>
        <w:pStyle w:val="style0"/>
        <w:spacing w:before="100" w:beforeAutospacing="true" w:after="100" w:afterAutospacing="true" w:lineRule="auto" w:line="240"/>
        <w:jc w:val="both"/>
        <w:rPr>
          <w:rFonts w:cs="Calibri" w:eastAsia="Times New Roman"/>
          <w:b/>
          <w:sz w:val="32"/>
          <w:szCs w:val="32"/>
        </w:rPr>
      </w:pPr>
      <w:r>
        <w:rPr>
          <w:rFonts w:cs="Calibri" w:eastAsia="Times New Roman"/>
          <w:b/>
          <w:sz w:val="32"/>
          <w:szCs w:val="32"/>
        </w:rPr>
        <w:t>Our</w:t>
      </w:r>
      <w:r>
        <w:rPr>
          <w:rFonts w:cs="Calibri" w:eastAsia="Times New Roman"/>
          <w:b/>
          <w:sz w:val="32"/>
          <w:szCs w:val="32"/>
        </w:rPr>
        <w:t xml:space="preserve"> strategy introduces:</w:t>
      </w:r>
    </w:p>
    <w:p>
      <w:pPr>
        <w:pStyle w:val="style179"/>
        <w:numPr>
          <w:ilvl w:val="0"/>
          <w:numId w:val="5"/>
        </w:numPr>
        <w:spacing w:before="100" w:beforeAutospacing="true" w:after="100" w:afterAutospacing="true" w:lineRule="auto" w:line="240"/>
        <w:jc w:val="both"/>
        <w:rPr>
          <w:rFonts w:cs="Calibri" w:eastAsia="Times New Roman"/>
          <w:sz w:val="32"/>
          <w:szCs w:val="32"/>
        </w:rPr>
      </w:pPr>
      <w:r>
        <w:rPr>
          <w:rFonts w:cs="Calibri" w:eastAsia="Times New Roman"/>
          <w:b/>
          <w:bCs/>
          <w:sz w:val="32"/>
          <w:szCs w:val="32"/>
        </w:rPr>
        <w:t>A prioritization model</w:t>
      </w:r>
      <w:r>
        <w:rPr>
          <w:rFonts w:cs="Calibri" w:eastAsia="Times New Roman"/>
          <w:sz w:val="32"/>
          <w:szCs w:val="32"/>
        </w:rPr>
        <w:t xml:space="preserve"> to rank investo</w:t>
      </w:r>
      <w:r>
        <w:rPr>
          <w:rFonts w:cs="Calibri" w:eastAsia="Times New Roman"/>
          <w:sz w:val="32"/>
          <w:szCs w:val="32"/>
        </w:rPr>
        <w:t>rs based on value contribution</w:t>
      </w:r>
      <w:r>
        <w:rPr>
          <w:rFonts w:cs="Calibri" w:eastAsia="Times New Roman"/>
          <w:sz w:val="32"/>
          <w:szCs w:val="32"/>
        </w:rPr>
        <w:t xml:space="preserve"> and critical sectors</w:t>
      </w:r>
      <w:r>
        <w:rPr>
          <w:rFonts w:cs="Calibri" w:eastAsia="Times New Roman"/>
          <w:sz w:val="32"/>
          <w:szCs w:val="32"/>
        </w:rPr>
        <w:t>.</w:t>
      </w:r>
    </w:p>
    <w:p>
      <w:pPr>
        <w:pStyle w:val="style179"/>
        <w:numPr>
          <w:ilvl w:val="0"/>
          <w:numId w:val="5"/>
        </w:numPr>
        <w:spacing w:before="100" w:beforeAutospacing="true" w:after="100" w:afterAutospacing="true" w:lineRule="auto" w:line="240"/>
        <w:jc w:val="both"/>
        <w:rPr>
          <w:rFonts w:cs="Calibri" w:eastAsia="Times New Roman"/>
          <w:sz w:val="32"/>
          <w:szCs w:val="32"/>
        </w:rPr>
      </w:pPr>
      <w:r>
        <w:rPr>
          <w:rFonts w:cs="Calibri" w:eastAsia="Times New Roman"/>
          <w:b/>
          <w:bCs/>
          <w:sz w:val="32"/>
          <w:szCs w:val="32"/>
        </w:rPr>
        <w:t>A defined aftercare service delivery framework</w:t>
      </w:r>
      <w:r>
        <w:rPr>
          <w:rFonts w:cs="Calibri" w:eastAsia="Times New Roman"/>
          <w:sz w:val="32"/>
          <w:szCs w:val="32"/>
        </w:rPr>
        <w:t xml:space="preserve"> (P</w:t>
      </w:r>
      <w:r>
        <w:rPr>
          <w:rFonts w:cs="Calibri" w:eastAsia="Times New Roman"/>
          <w:sz w:val="32"/>
          <w:szCs w:val="32"/>
        </w:rPr>
        <w:t>roactive,</w:t>
      </w:r>
      <w:r>
        <w:rPr>
          <w:rFonts w:cs="Calibri" w:eastAsia="Times New Roman"/>
          <w:sz w:val="32"/>
          <w:szCs w:val="32"/>
        </w:rPr>
        <w:t xml:space="preserve"> Reactive &amp; Expansion S</w:t>
      </w:r>
      <w:r>
        <w:rPr>
          <w:rFonts w:cs="Calibri" w:eastAsia="Times New Roman"/>
          <w:sz w:val="32"/>
          <w:szCs w:val="32"/>
        </w:rPr>
        <w:t>upport).</w:t>
      </w:r>
    </w:p>
    <w:p>
      <w:pPr>
        <w:pStyle w:val="style179"/>
        <w:numPr>
          <w:ilvl w:val="0"/>
          <w:numId w:val="5"/>
        </w:numPr>
        <w:spacing w:before="100" w:beforeAutospacing="true" w:after="100" w:afterAutospacing="true" w:lineRule="auto" w:line="240"/>
        <w:jc w:val="both"/>
        <w:rPr>
          <w:rFonts w:cs="Calibri" w:eastAsia="Times New Roman"/>
          <w:sz w:val="32"/>
          <w:szCs w:val="32"/>
        </w:rPr>
      </w:pPr>
      <w:r>
        <w:rPr>
          <w:rFonts w:cs="Calibri" w:eastAsia="Times New Roman"/>
          <w:b/>
          <w:bCs/>
          <w:sz w:val="32"/>
          <w:szCs w:val="32"/>
        </w:rPr>
        <w:t>A monitoring &amp; KPI dashboard</w:t>
      </w:r>
      <w:r>
        <w:rPr>
          <w:rFonts w:cs="Calibri" w:eastAsia="Times New Roman"/>
          <w:sz w:val="32"/>
          <w:szCs w:val="32"/>
        </w:rPr>
        <w:t xml:space="preserve"> </w:t>
      </w:r>
      <w:r>
        <w:rPr>
          <w:rFonts w:cs="Calibri" w:eastAsia="Times New Roman"/>
          <w:sz w:val="32"/>
          <w:szCs w:val="32"/>
        </w:rPr>
        <w:t>for performance accountability.</w:t>
      </w:r>
    </w:p>
    <w:p>
      <w:pPr>
        <w:pStyle w:val="style179"/>
        <w:numPr>
          <w:ilvl w:val="0"/>
          <w:numId w:val="5"/>
        </w:numPr>
        <w:spacing w:before="100" w:beforeAutospacing="true" w:after="100" w:afterAutospacing="true" w:lineRule="auto" w:line="240"/>
        <w:jc w:val="both"/>
        <w:rPr>
          <w:rFonts w:cs="Calibri" w:eastAsia="Times New Roman"/>
          <w:sz w:val="32"/>
          <w:szCs w:val="32"/>
        </w:rPr>
      </w:pPr>
      <w:r>
        <w:rPr>
          <w:rFonts w:cs="Calibri" w:eastAsia="Times New Roman"/>
          <w:b/>
          <w:bCs/>
          <w:sz w:val="32"/>
          <w:szCs w:val="32"/>
        </w:rPr>
        <w:t>A sample investor support register</w:t>
      </w:r>
      <w:r>
        <w:rPr>
          <w:rFonts w:cs="Calibri" w:eastAsia="Times New Roman"/>
          <w:sz w:val="32"/>
          <w:szCs w:val="32"/>
        </w:rPr>
        <w:t xml:space="preserve"> featuring </w:t>
      </w:r>
      <w:r>
        <w:rPr>
          <w:rFonts w:cs="Calibri" w:eastAsia="Times New Roman"/>
          <w:b/>
          <w:bCs/>
          <w:sz w:val="32"/>
          <w:szCs w:val="32"/>
        </w:rPr>
        <w:t>Delta-based companies</w:t>
      </w:r>
      <w:r>
        <w:rPr>
          <w:rFonts w:cs="Calibri" w:eastAsia="Times New Roman"/>
          <w:sz w:val="32"/>
          <w:szCs w:val="32"/>
        </w:rPr>
        <w:t xml:space="preserve"> and types of assistance rendered.</w:t>
      </w:r>
    </w:p>
    <w:p>
      <w:pPr>
        <w:pStyle w:val="style179"/>
        <w:spacing w:before="100" w:beforeAutospacing="true" w:after="100" w:afterAutospacing="true" w:lineRule="auto" w:line="240"/>
        <w:jc w:val="both"/>
        <w:rPr>
          <w:rFonts w:cs="Calibri" w:eastAsia="Times New Roman"/>
          <w:sz w:val="32"/>
          <w:szCs w:val="32"/>
        </w:rPr>
      </w:pPr>
    </w:p>
    <w:p>
      <w:pPr>
        <w:pStyle w:val="style0"/>
        <w:spacing w:before="100" w:beforeAutospacing="true" w:after="100" w:afterAutospacing="true" w:lineRule="auto" w:line="240"/>
        <w:jc w:val="both"/>
        <w:rPr>
          <w:rFonts w:cs="Calibri" w:eastAsia="Times New Roman"/>
          <w:b/>
          <w:bCs/>
          <w:sz w:val="32"/>
          <w:szCs w:val="32"/>
        </w:rPr>
      </w:pPr>
    </w:p>
    <w:p>
      <w:pPr>
        <w:pStyle w:val="style0"/>
        <w:spacing w:before="100" w:beforeAutospacing="true" w:after="100" w:afterAutospacing="true" w:lineRule="auto" w:line="240"/>
        <w:jc w:val="both"/>
        <w:rPr>
          <w:rFonts w:cs="Calibri" w:eastAsia="Times New Roman"/>
          <w:b/>
          <w:bCs/>
          <w:sz w:val="32"/>
          <w:szCs w:val="32"/>
        </w:rPr>
      </w:pPr>
    </w:p>
    <w:p>
      <w:pPr>
        <w:pStyle w:val="style0"/>
        <w:spacing w:before="100" w:beforeAutospacing="true" w:after="100" w:afterAutospacing="true" w:lineRule="auto" w:line="240"/>
        <w:jc w:val="both"/>
        <w:rPr>
          <w:rFonts w:cs="Calibri" w:eastAsia="Times New Roman"/>
          <w:b/>
          <w:bCs/>
          <w:sz w:val="32"/>
          <w:szCs w:val="32"/>
        </w:rPr>
      </w:pPr>
    </w:p>
    <w:p>
      <w:pPr>
        <w:pStyle w:val="style0"/>
        <w:spacing w:before="100" w:beforeAutospacing="true" w:after="100" w:afterAutospacing="true" w:lineRule="auto" w:line="240"/>
        <w:jc w:val="both"/>
        <w:rPr>
          <w:rFonts w:cs="Calibri" w:eastAsia="Times New Roman"/>
          <w:b/>
          <w:bCs/>
          <w:sz w:val="32"/>
          <w:szCs w:val="32"/>
        </w:rPr>
      </w:pPr>
    </w:p>
    <w:p>
      <w:pPr>
        <w:pStyle w:val="style0"/>
        <w:spacing w:before="100" w:beforeAutospacing="true" w:after="100" w:afterAutospacing="true" w:lineRule="auto" w:line="240"/>
        <w:jc w:val="both"/>
        <w:rPr>
          <w:rFonts w:cs="Calibri" w:eastAsia="Times New Roman"/>
          <w:b/>
          <w:bCs/>
          <w:sz w:val="32"/>
          <w:szCs w:val="32"/>
        </w:rPr>
      </w:pPr>
    </w:p>
    <w:p>
      <w:pPr>
        <w:pStyle w:val="style0"/>
        <w:spacing w:before="100" w:beforeAutospacing="true" w:after="100" w:afterAutospacing="true" w:lineRule="auto" w:line="240"/>
        <w:jc w:val="both"/>
        <w:rPr>
          <w:rFonts w:cs="Calibri" w:eastAsia="Times New Roman"/>
          <w:b/>
          <w:bCs/>
          <w:sz w:val="32"/>
          <w:szCs w:val="32"/>
        </w:rPr>
      </w:pPr>
    </w:p>
    <w:p>
      <w:pPr>
        <w:pStyle w:val="style0"/>
        <w:spacing w:before="100" w:beforeAutospacing="true" w:after="100" w:afterAutospacing="true" w:lineRule="auto" w:line="240"/>
        <w:jc w:val="both"/>
        <w:rPr>
          <w:rFonts w:cs="Calibri" w:eastAsia="Times New Roman"/>
          <w:color w:val="548dd4"/>
          <w:sz w:val="32"/>
          <w:szCs w:val="32"/>
        </w:rPr>
      </w:pPr>
      <w:r>
        <w:rPr>
          <w:rFonts w:cs="Calibri" w:eastAsia="Times New Roman"/>
          <w:b/>
          <w:bCs/>
          <w:color w:val="548dd4"/>
          <w:sz w:val="32"/>
          <w:szCs w:val="32"/>
        </w:rPr>
        <w:t>2</w:t>
      </w:r>
      <w:r>
        <w:rPr>
          <w:rFonts w:cs="Calibri" w:eastAsia="Times New Roman"/>
          <w:b/>
          <w:bCs/>
          <w:color w:val="000000"/>
          <w:sz w:val="32"/>
          <w:szCs w:val="32"/>
        </w:rPr>
        <w:t xml:space="preserve">. </w:t>
      </w:r>
      <w:r>
        <w:rPr>
          <w:rFonts w:cs="Calibri" w:eastAsia="Times New Roman"/>
          <w:b/>
          <w:bCs/>
          <w:color w:val="548dd4"/>
          <w:sz w:val="32"/>
          <w:szCs w:val="32"/>
        </w:rPr>
        <w:tab/>
      </w:r>
      <w:r>
        <w:rPr>
          <w:rFonts w:cs="Calibri" w:eastAsia="Times New Roman"/>
          <w:b/>
          <w:bCs/>
          <w:color w:val="548dd4"/>
          <w:sz w:val="32"/>
          <w:szCs w:val="32"/>
        </w:rPr>
        <w:t>INTRODUCTION &amp; STRATEGIC CONTEXT</w:t>
      </w:r>
    </w:p>
    <w:p>
      <w:pPr>
        <w:pStyle w:val="style0"/>
        <w:spacing w:before="100" w:beforeAutospacing="true" w:after="100" w:afterAutospacing="true" w:lineRule="auto" w:line="240"/>
        <w:jc w:val="both"/>
        <w:rPr>
          <w:rFonts w:cs="Calibri" w:eastAsia="Times New Roman"/>
          <w:sz w:val="32"/>
          <w:szCs w:val="32"/>
        </w:rPr>
      </w:pPr>
      <w:r>
        <w:rPr>
          <w:rFonts w:cs="Calibri" w:eastAsia="Times New Roman"/>
          <w:sz w:val="32"/>
          <w:szCs w:val="32"/>
        </w:rPr>
        <w:t xml:space="preserve">Delta State hosts a diverse economic base — from </w:t>
      </w:r>
      <w:r>
        <w:rPr>
          <w:rFonts w:cs="Calibri" w:eastAsia="Times New Roman"/>
          <w:b/>
          <w:bCs/>
          <w:sz w:val="32"/>
          <w:szCs w:val="32"/>
        </w:rPr>
        <w:t>oil and gas production hubs in Warri, Ughelli, and Kwale</w:t>
      </w:r>
      <w:r>
        <w:rPr>
          <w:rFonts w:cs="Calibri" w:eastAsia="Times New Roman"/>
          <w:sz w:val="32"/>
          <w:szCs w:val="32"/>
        </w:rPr>
        <w:t xml:space="preserve">, to </w:t>
      </w:r>
      <w:r>
        <w:rPr>
          <w:rFonts w:cs="Calibri" w:eastAsia="Times New Roman"/>
          <w:b/>
          <w:bCs/>
          <w:sz w:val="32"/>
          <w:szCs w:val="32"/>
        </w:rPr>
        <w:t xml:space="preserve">manufacturing clusters in Asaba, Agbor, Ughelli </w:t>
      </w:r>
      <w:r>
        <w:rPr>
          <w:rFonts w:cs="Calibri" w:eastAsia="Times New Roman"/>
          <w:b/>
          <w:bCs/>
          <w:sz w:val="32"/>
          <w:szCs w:val="32"/>
        </w:rPr>
        <w:t>and Sapele</w:t>
      </w:r>
      <w:r>
        <w:rPr>
          <w:rFonts w:cs="Calibri" w:eastAsia="Times New Roman"/>
          <w:sz w:val="32"/>
          <w:szCs w:val="32"/>
        </w:rPr>
        <w:t xml:space="preserve">, </w:t>
      </w:r>
      <w:r>
        <w:rPr>
          <w:rFonts w:cs="Calibri" w:eastAsia="Times New Roman"/>
          <w:b/>
          <w:bCs/>
          <w:sz w:val="32"/>
          <w:szCs w:val="32"/>
        </w:rPr>
        <w:t>Agro-I</w:t>
      </w:r>
      <w:r>
        <w:rPr>
          <w:rFonts w:cs="Calibri" w:eastAsia="Times New Roman"/>
          <w:b/>
          <w:bCs/>
          <w:sz w:val="32"/>
          <w:szCs w:val="32"/>
        </w:rPr>
        <w:t xml:space="preserve">ndustrial ventures in </w:t>
      </w:r>
      <w:r>
        <w:rPr>
          <w:rFonts w:cs="Calibri" w:eastAsia="Times New Roman"/>
          <w:b/>
          <w:bCs/>
          <w:sz w:val="32"/>
          <w:szCs w:val="32"/>
        </w:rPr>
        <w:t>Illah</w:t>
      </w:r>
      <w:r>
        <w:rPr>
          <w:rFonts w:cs="Calibri" w:eastAsia="Times New Roman"/>
          <w:b/>
          <w:bCs/>
          <w:sz w:val="32"/>
          <w:szCs w:val="32"/>
        </w:rPr>
        <w:t xml:space="preserve">, </w:t>
      </w:r>
      <w:r>
        <w:rPr>
          <w:rFonts w:cs="Calibri" w:eastAsia="Times New Roman"/>
          <w:b/>
          <w:bCs/>
          <w:sz w:val="32"/>
          <w:szCs w:val="32"/>
        </w:rPr>
        <w:t>A</w:t>
      </w:r>
      <w:r>
        <w:rPr>
          <w:rFonts w:cs="Calibri" w:eastAsia="Times New Roman"/>
          <w:b/>
          <w:bCs/>
          <w:sz w:val="32"/>
          <w:szCs w:val="32"/>
        </w:rPr>
        <w:t>boh-Ogwashiuku</w:t>
      </w:r>
      <w:r>
        <w:rPr>
          <w:rFonts w:cs="Calibri" w:eastAsia="Times New Roman"/>
          <w:b/>
          <w:bCs/>
          <w:sz w:val="32"/>
          <w:szCs w:val="32"/>
        </w:rPr>
        <w:t xml:space="preserve">, </w:t>
      </w:r>
      <w:r>
        <w:rPr>
          <w:rFonts w:cs="Calibri" w:eastAsia="Times New Roman"/>
          <w:b/>
          <w:bCs/>
          <w:sz w:val="32"/>
          <w:szCs w:val="32"/>
        </w:rPr>
        <w:t>Abraka</w:t>
      </w:r>
      <w:r>
        <w:rPr>
          <w:rFonts w:cs="Calibri" w:eastAsia="Times New Roman"/>
          <w:b/>
          <w:bCs/>
          <w:sz w:val="32"/>
          <w:szCs w:val="32"/>
        </w:rPr>
        <w:t xml:space="preserve"> and </w:t>
      </w:r>
      <w:r>
        <w:rPr>
          <w:rFonts w:cs="Calibri" w:eastAsia="Times New Roman"/>
          <w:b/>
          <w:bCs/>
          <w:sz w:val="32"/>
          <w:szCs w:val="32"/>
        </w:rPr>
        <w:t>Oghara</w:t>
      </w:r>
      <w:r>
        <w:rPr>
          <w:rFonts w:cs="Calibri" w:eastAsia="Times New Roman"/>
          <w:sz w:val="32"/>
          <w:szCs w:val="32"/>
        </w:rPr>
        <w:t>,</w:t>
      </w:r>
      <w:r>
        <w:rPr>
          <w:rFonts w:cs="Calibri" w:eastAsia="Times New Roman"/>
          <w:sz w:val="32"/>
          <w:szCs w:val="32"/>
        </w:rPr>
        <w:t xml:space="preserve"> </w:t>
      </w:r>
      <w:r>
        <w:rPr>
          <w:rFonts w:cs="Calibri" w:eastAsia="Times New Roman"/>
          <w:b/>
          <w:bCs/>
          <w:sz w:val="32"/>
          <w:szCs w:val="32"/>
        </w:rPr>
        <w:t>logistics and Export O</w:t>
      </w:r>
      <w:r>
        <w:rPr>
          <w:rFonts w:cs="Calibri" w:eastAsia="Times New Roman"/>
          <w:b/>
          <w:bCs/>
          <w:sz w:val="32"/>
          <w:szCs w:val="32"/>
        </w:rPr>
        <w:t>perations along the Escravos and Koko port corridors</w:t>
      </w:r>
      <w:r>
        <w:rPr>
          <w:rFonts w:cs="Calibri" w:eastAsia="Times New Roman"/>
          <w:b/>
          <w:bCs/>
          <w:sz w:val="32"/>
          <w:szCs w:val="32"/>
        </w:rPr>
        <w:t xml:space="preserve"> </w:t>
      </w:r>
      <w:r>
        <w:rPr>
          <w:rFonts w:cs="Calibri" w:eastAsia="Times New Roman"/>
          <w:b/>
          <w:bCs/>
          <w:sz w:val="32"/>
          <w:szCs w:val="32"/>
        </w:rPr>
        <w:t>and the</w:t>
      </w:r>
      <w:r>
        <w:rPr>
          <w:rFonts w:cs="Calibri" w:eastAsia="Times New Roman"/>
          <w:b/>
          <w:bCs/>
          <w:sz w:val="32"/>
          <w:szCs w:val="32"/>
        </w:rPr>
        <w:t xml:space="preserve"> Delta State Special Economic Zones in Kwale &amp; Koko</w:t>
      </w:r>
      <w:r>
        <w:rPr>
          <w:rFonts w:cs="Calibri" w:eastAsia="Times New Roman"/>
          <w:sz w:val="32"/>
          <w:szCs w:val="32"/>
        </w:rPr>
        <w:t>. Over the years, both multinational and indigenous companies have invest</w:t>
      </w:r>
      <w:r>
        <w:rPr>
          <w:rFonts w:cs="Calibri" w:eastAsia="Times New Roman"/>
          <w:sz w:val="32"/>
          <w:szCs w:val="32"/>
        </w:rPr>
        <w:t>ed significantly in downstream Oil Services, Petrochemicals, G</w:t>
      </w:r>
      <w:r>
        <w:rPr>
          <w:rFonts w:cs="Calibri" w:eastAsia="Times New Roman"/>
          <w:sz w:val="32"/>
          <w:szCs w:val="32"/>
        </w:rPr>
        <w:t xml:space="preserve">as utilization, refined products, fertilizer blending, rice milling, </w:t>
      </w:r>
      <w:r>
        <w:rPr>
          <w:rFonts w:cs="Calibri" w:eastAsia="Times New Roman"/>
          <w:sz w:val="32"/>
          <w:szCs w:val="32"/>
        </w:rPr>
        <w:t xml:space="preserve">cassava processing, </w:t>
      </w:r>
      <w:r>
        <w:rPr>
          <w:rFonts w:cs="Calibri" w:eastAsia="Times New Roman"/>
          <w:sz w:val="32"/>
          <w:szCs w:val="32"/>
        </w:rPr>
        <w:t xml:space="preserve">palm oil processing, beverages, steel </w:t>
      </w:r>
      <w:r>
        <w:rPr>
          <w:rFonts w:cs="Calibri" w:eastAsia="Times New Roman"/>
          <w:sz w:val="32"/>
          <w:szCs w:val="32"/>
        </w:rPr>
        <w:t>&amp;</w:t>
      </w:r>
      <w:r>
        <w:rPr>
          <w:rFonts w:cs="Calibri" w:eastAsia="Times New Roman"/>
          <w:sz w:val="32"/>
          <w:szCs w:val="32"/>
        </w:rPr>
        <w:t xml:space="preserve"> aluminum</w:t>
      </w:r>
      <w:r>
        <w:rPr>
          <w:rFonts w:cs="Calibri" w:eastAsia="Times New Roman"/>
          <w:sz w:val="32"/>
          <w:szCs w:val="32"/>
        </w:rPr>
        <w:t xml:space="preserve"> products, renewable energy, and more.</w:t>
      </w:r>
    </w:p>
    <w:p>
      <w:pPr>
        <w:pStyle w:val="style0"/>
        <w:spacing w:before="100" w:beforeAutospacing="true" w:after="100" w:afterAutospacing="true" w:lineRule="auto" w:line="240"/>
        <w:jc w:val="both"/>
        <w:rPr>
          <w:rFonts w:cs="Calibri" w:eastAsia="Times New Roman"/>
          <w:sz w:val="32"/>
          <w:szCs w:val="32"/>
        </w:rPr>
      </w:pPr>
      <w:r>
        <w:rPr>
          <w:rFonts w:cs="Calibri" w:eastAsia="Times New Roman"/>
          <w:sz w:val="32"/>
          <w:szCs w:val="32"/>
        </w:rPr>
        <w:t>However, many investors face challenges such as:</w:t>
      </w:r>
    </w:p>
    <w:p>
      <w:pPr>
        <w:pStyle w:val="style179"/>
        <w:numPr>
          <w:ilvl w:val="0"/>
          <w:numId w:val="7"/>
        </w:numPr>
        <w:spacing w:before="100" w:beforeAutospacing="true" w:after="100" w:afterAutospacing="true" w:lineRule="auto" w:line="240"/>
        <w:jc w:val="both"/>
        <w:rPr>
          <w:rFonts w:cs="Calibri" w:eastAsia="Times New Roman"/>
          <w:sz w:val="32"/>
          <w:szCs w:val="32"/>
        </w:rPr>
      </w:pPr>
      <w:r>
        <w:rPr>
          <w:rFonts w:cs="Calibri" w:eastAsia="Times New Roman"/>
          <w:b/>
          <w:bCs/>
          <w:sz w:val="32"/>
          <w:szCs w:val="32"/>
        </w:rPr>
        <w:t xml:space="preserve">Multiple regulatory </w:t>
      </w:r>
      <w:r>
        <w:rPr>
          <w:rFonts w:cs="Calibri" w:eastAsia="Times New Roman"/>
          <w:b/>
          <w:bCs/>
          <w:sz w:val="32"/>
          <w:szCs w:val="32"/>
        </w:rPr>
        <w:t>touchpoints</w:t>
      </w:r>
    </w:p>
    <w:p>
      <w:pPr>
        <w:pStyle w:val="style179"/>
        <w:numPr>
          <w:ilvl w:val="0"/>
          <w:numId w:val="7"/>
        </w:numPr>
        <w:spacing w:before="100" w:beforeAutospacing="true" w:after="100" w:afterAutospacing="true" w:lineRule="auto" w:line="240"/>
        <w:jc w:val="both"/>
        <w:rPr>
          <w:rFonts w:cs="Calibri" w:eastAsia="Times New Roman"/>
          <w:sz w:val="32"/>
          <w:szCs w:val="32"/>
        </w:rPr>
      </w:pPr>
      <w:r>
        <w:rPr>
          <w:rFonts w:cs="Calibri" w:eastAsia="Times New Roman"/>
          <w:b/>
          <w:bCs/>
          <w:sz w:val="32"/>
          <w:szCs w:val="32"/>
        </w:rPr>
        <w:t>Delays in permit and C of O processing</w:t>
      </w:r>
    </w:p>
    <w:p>
      <w:pPr>
        <w:pStyle w:val="style179"/>
        <w:numPr>
          <w:ilvl w:val="0"/>
          <w:numId w:val="7"/>
        </w:numPr>
        <w:spacing w:before="100" w:beforeAutospacing="true" w:after="100" w:afterAutospacing="true" w:lineRule="auto" w:line="240"/>
        <w:jc w:val="both"/>
        <w:rPr>
          <w:rFonts w:cs="Calibri" w:eastAsia="Times New Roman"/>
          <w:sz w:val="32"/>
          <w:szCs w:val="32"/>
        </w:rPr>
      </w:pPr>
      <w:r>
        <w:rPr>
          <w:rFonts w:cs="Calibri" w:eastAsia="Times New Roman"/>
          <w:b/>
          <w:bCs/>
          <w:sz w:val="32"/>
          <w:szCs w:val="32"/>
        </w:rPr>
        <w:t xml:space="preserve">Tax and levy conflicts across </w:t>
      </w:r>
      <w:r>
        <w:rPr>
          <w:rFonts w:cs="Calibri" w:eastAsia="Times New Roman"/>
          <w:b/>
          <w:bCs/>
          <w:sz w:val="32"/>
          <w:szCs w:val="32"/>
        </w:rPr>
        <w:t>the</w:t>
      </w:r>
      <w:r>
        <w:rPr>
          <w:rFonts w:cs="Calibri" w:eastAsia="Times New Roman"/>
          <w:b/>
          <w:bCs/>
          <w:sz w:val="32"/>
          <w:szCs w:val="32"/>
        </w:rPr>
        <w:t xml:space="preserve"> tiers</w:t>
      </w:r>
      <w:r>
        <w:rPr>
          <w:rFonts w:cs="Calibri" w:eastAsia="Times New Roman"/>
          <w:b/>
          <w:bCs/>
          <w:sz w:val="32"/>
          <w:szCs w:val="32"/>
        </w:rPr>
        <w:t xml:space="preserve"> of Government: Federal, State, &amp; Local Government</w:t>
      </w:r>
    </w:p>
    <w:p>
      <w:pPr>
        <w:pStyle w:val="style179"/>
        <w:numPr>
          <w:ilvl w:val="0"/>
          <w:numId w:val="7"/>
        </w:numPr>
        <w:spacing w:before="100" w:beforeAutospacing="true" w:after="100" w:afterAutospacing="true" w:lineRule="auto" w:line="240"/>
        <w:jc w:val="both"/>
        <w:rPr>
          <w:rFonts w:cs="Calibri" w:eastAsia="Times New Roman"/>
          <w:sz w:val="32"/>
          <w:szCs w:val="32"/>
        </w:rPr>
      </w:pPr>
      <w:r>
        <w:rPr>
          <w:rFonts w:cs="Calibri" w:eastAsia="Times New Roman"/>
          <w:b/>
          <w:bCs/>
          <w:sz w:val="32"/>
          <w:szCs w:val="32"/>
        </w:rPr>
        <w:t>Infrastructure bottlenecks (P</w:t>
      </w:r>
      <w:r>
        <w:rPr>
          <w:rFonts w:cs="Calibri" w:eastAsia="Times New Roman"/>
          <w:b/>
          <w:bCs/>
          <w:sz w:val="32"/>
          <w:szCs w:val="32"/>
        </w:rPr>
        <w:t>ower, access roads, water supply</w:t>
      </w:r>
      <w:r>
        <w:rPr>
          <w:rFonts w:cs="Calibri" w:eastAsia="Times New Roman"/>
          <w:b/>
          <w:bCs/>
          <w:sz w:val="32"/>
          <w:szCs w:val="32"/>
        </w:rPr>
        <w:t>, etc.</w:t>
      </w:r>
      <w:r>
        <w:rPr>
          <w:rFonts w:cs="Calibri" w:eastAsia="Times New Roman"/>
          <w:b/>
          <w:bCs/>
          <w:sz w:val="32"/>
          <w:szCs w:val="32"/>
        </w:rPr>
        <w:t>)</w:t>
      </w:r>
    </w:p>
    <w:p>
      <w:pPr>
        <w:pStyle w:val="style179"/>
        <w:numPr>
          <w:ilvl w:val="0"/>
          <w:numId w:val="7"/>
        </w:numPr>
        <w:spacing w:before="100" w:beforeAutospacing="true" w:after="100" w:afterAutospacing="true" w:lineRule="auto" w:line="240"/>
        <w:jc w:val="both"/>
        <w:rPr>
          <w:rFonts w:cs="Calibri" w:eastAsia="Times New Roman"/>
          <w:sz w:val="32"/>
          <w:szCs w:val="32"/>
        </w:rPr>
      </w:pPr>
      <w:r>
        <w:rPr>
          <w:rFonts w:cs="Calibri" w:eastAsia="Times New Roman"/>
          <w:b/>
          <w:bCs/>
          <w:sz w:val="32"/>
          <w:szCs w:val="32"/>
        </w:rPr>
        <w:t>Limited high-level escalation mechanisms when issues arise</w:t>
      </w:r>
    </w:p>
    <w:p>
      <w:pPr>
        <w:pStyle w:val="style179"/>
        <w:numPr>
          <w:ilvl w:val="0"/>
          <w:numId w:val="7"/>
        </w:numPr>
        <w:spacing w:before="100" w:beforeAutospacing="true" w:after="100" w:afterAutospacing="true" w:lineRule="auto" w:line="240"/>
        <w:jc w:val="both"/>
        <w:rPr>
          <w:rFonts w:cs="Calibri" w:eastAsia="Times New Roman"/>
          <w:sz w:val="32"/>
          <w:szCs w:val="32"/>
        </w:rPr>
      </w:pPr>
      <w:r>
        <w:rPr>
          <w:rFonts w:cs="Calibri" w:eastAsia="Times New Roman"/>
          <w:b/>
          <w:bCs/>
          <w:sz w:val="32"/>
          <w:szCs w:val="32"/>
        </w:rPr>
        <w:t>Disturbance from Host Communities</w:t>
      </w:r>
    </w:p>
    <w:p>
      <w:pPr>
        <w:pStyle w:val="style0"/>
        <w:spacing w:before="100" w:beforeAutospacing="true" w:after="100" w:afterAutospacing="true" w:lineRule="auto" w:line="240"/>
        <w:jc w:val="both"/>
        <w:rPr>
          <w:rFonts w:cs="Calibri" w:eastAsia="Times New Roman"/>
          <w:b/>
          <w:sz w:val="32"/>
          <w:szCs w:val="32"/>
        </w:rPr>
      </w:pPr>
      <w:r>
        <w:rPr>
          <w:rFonts w:cs="Calibri" w:eastAsia="Times New Roman"/>
          <w:b/>
          <w:sz w:val="32"/>
          <w:szCs w:val="32"/>
        </w:rPr>
        <w:t>Recognizing these realities</w:t>
      </w:r>
      <w:r>
        <w:rPr>
          <w:rFonts w:cs="Calibri" w:eastAsia="Times New Roman"/>
          <w:b/>
          <w:sz w:val="32"/>
          <w:szCs w:val="32"/>
        </w:rPr>
        <w:t xml:space="preserve">, </w:t>
      </w:r>
      <w:r>
        <w:rPr>
          <w:rFonts w:cs="Calibri" w:eastAsia="Times New Roman"/>
          <w:b/>
          <w:bCs/>
          <w:sz w:val="32"/>
          <w:szCs w:val="32"/>
        </w:rPr>
        <w:t>our</w:t>
      </w:r>
      <w:r>
        <w:rPr>
          <w:rFonts w:cs="Calibri" w:eastAsia="Times New Roman"/>
          <w:b/>
          <w:sz w:val="32"/>
          <w:szCs w:val="32"/>
        </w:rPr>
        <w:t xml:space="preserve"> strategy is developed in direct alignment with </w:t>
      </w:r>
      <w:r>
        <w:rPr>
          <w:rFonts w:cs="Calibri" w:eastAsia="Times New Roman"/>
          <w:b/>
          <w:bCs/>
          <w:sz w:val="32"/>
          <w:szCs w:val="32"/>
        </w:rPr>
        <w:t>National and subnational Ease of Doing Business (</w:t>
      </w:r>
      <w:r>
        <w:rPr>
          <w:rFonts w:cs="Calibri" w:eastAsia="Times New Roman"/>
          <w:b/>
          <w:bCs/>
          <w:sz w:val="32"/>
          <w:szCs w:val="32"/>
        </w:rPr>
        <w:t>EoDB</w:t>
      </w:r>
      <w:r>
        <w:rPr>
          <w:rFonts w:cs="Calibri" w:eastAsia="Times New Roman"/>
          <w:b/>
          <w:bCs/>
          <w:sz w:val="32"/>
          <w:szCs w:val="32"/>
        </w:rPr>
        <w:t>) frameworks</w:t>
      </w:r>
      <w:r>
        <w:rPr>
          <w:rFonts w:cs="Calibri" w:eastAsia="Times New Roman"/>
          <w:b/>
          <w:sz w:val="32"/>
          <w:szCs w:val="32"/>
        </w:rPr>
        <w:t>.</w:t>
      </w:r>
    </w:p>
    <w:p>
      <w:pPr>
        <w:pStyle w:val="style0"/>
        <w:spacing w:before="100" w:beforeAutospacing="true" w:after="100" w:afterAutospacing="true" w:lineRule="auto" w:line="240"/>
        <w:jc w:val="both"/>
        <w:rPr>
          <w:rFonts w:cs="Calibri" w:eastAsia="Times New Roman"/>
          <w:sz w:val="32"/>
          <w:szCs w:val="32"/>
        </w:rPr>
      </w:pPr>
    </w:p>
    <w:p>
      <w:pPr>
        <w:pStyle w:val="style0"/>
        <w:spacing w:before="100" w:beforeAutospacing="true" w:after="100" w:afterAutospacing="true" w:lineRule="auto" w:line="240"/>
        <w:jc w:val="both"/>
        <w:outlineLvl w:val="2"/>
        <w:rPr>
          <w:rFonts w:cs="Calibri" w:eastAsia="Times New Roman"/>
          <w:b/>
          <w:bCs/>
          <w:sz w:val="32"/>
          <w:szCs w:val="32"/>
        </w:rPr>
      </w:pPr>
      <w:r>
        <w:rPr>
          <w:rFonts w:cs="Calibri" w:eastAsia="Times New Roman"/>
          <w:b/>
          <w:bCs/>
          <w:sz w:val="32"/>
          <w:szCs w:val="32"/>
        </w:rPr>
        <w:t>2.2 Alignment with Ease of Doing Business (</w:t>
      </w:r>
      <w:r>
        <w:rPr>
          <w:rFonts w:cs="Calibri" w:eastAsia="Times New Roman"/>
          <w:b/>
          <w:bCs/>
          <w:sz w:val="32"/>
          <w:szCs w:val="32"/>
        </w:rPr>
        <w:t>EoDB</w:t>
      </w:r>
      <w:r>
        <w:rPr>
          <w:rFonts w:cs="Calibri" w:eastAsia="Times New Roman"/>
          <w:b/>
          <w:bCs/>
          <w:sz w:val="32"/>
          <w:szCs w:val="32"/>
        </w:rPr>
        <w:t>) Reforms</w:t>
      </w:r>
    </w:p>
    <w:p>
      <w:pPr>
        <w:pStyle w:val="style179"/>
        <w:numPr>
          <w:ilvl w:val="0"/>
          <w:numId w:val="8"/>
        </w:numPr>
        <w:spacing w:before="100" w:beforeAutospacing="true" w:after="100" w:afterAutospacing="true" w:lineRule="auto" w:line="240"/>
        <w:jc w:val="both"/>
        <w:rPr>
          <w:rFonts w:cs="Calibri" w:eastAsia="Times New Roman"/>
          <w:sz w:val="32"/>
          <w:szCs w:val="32"/>
        </w:rPr>
      </w:pPr>
      <w:r>
        <w:rPr>
          <w:rFonts w:cs="Calibri" w:eastAsia="Times New Roman"/>
          <w:b/>
          <w:bCs/>
          <w:sz w:val="32"/>
          <w:szCs w:val="32"/>
        </w:rPr>
        <w:t>Delta State One-Stop Investment &amp; Aftercare Desk within DIDA</w:t>
      </w:r>
    </w:p>
    <w:p>
      <w:pPr>
        <w:pStyle w:val="style179"/>
        <w:numPr>
          <w:ilvl w:val="0"/>
          <w:numId w:val="8"/>
        </w:numPr>
        <w:spacing w:before="100" w:beforeAutospacing="true" w:after="100" w:afterAutospacing="true" w:lineRule="auto" w:line="240"/>
        <w:jc w:val="both"/>
        <w:rPr>
          <w:rFonts w:cs="Calibri" w:eastAsia="Times New Roman"/>
          <w:sz w:val="32"/>
          <w:szCs w:val="32"/>
        </w:rPr>
      </w:pPr>
      <w:r>
        <w:rPr>
          <w:rFonts w:cs="Calibri" w:eastAsia="Times New Roman"/>
          <w:b/>
          <w:bCs/>
          <w:sz w:val="32"/>
          <w:szCs w:val="32"/>
        </w:rPr>
        <w:t>Coordination with the Delta State Economic Management Team for high-level policy escalation</w:t>
      </w:r>
    </w:p>
    <w:p>
      <w:pPr>
        <w:pStyle w:val="style179"/>
        <w:numPr>
          <w:ilvl w:val="0"/>
          <w:numId w:val="8"/>
        </w:numPr>
        <w:spacing w:before="100" w:beforeAutospacing="true" w:after="100" w:afterAutospacing="true" w:lineRule="auto" w:line="240"/>
        <w:jc w:val="both"/>
        <w:rPr>
          <w:rFonts w:cs="Calibri" w:eastAsia="Times New Roman"/>
          <w:b/>
          <w:sz w:val="32"/>
          <w:szCs w:val="32"/>
        </w:rPr>
      </w:pPr>
      <w:r>
        <w:rPr>
          <w:rFonts w:cs="Calibri" w:eastAsia="Times New Roman"/>
          <w:b/>
          <w:bCs/>
          <w:sz w:val="32"/>
          <w:szCs w:val="32"/>
        </w:rPr>
        <w:t>Integration with Tax Harmonization Systems</w:t>
      </w:r>
      <w:r>
        <w:rPr>
          <w:rFonts w:cs="Calibri" w:eastAsia="Times New Roman"/>
          <w:sz w:val="32"/>
          <w:szCs w:val="32"/>
        </w:rPr>
        <w:t xml:space="preserve"> </w:t>
      </w:r>
      <w:r>
        <w:rPr>
          <w:rFonts w:cs="Calibri" w:eastAsia="Times New Roman"/>
          <w:b/>
          <w:sz w:val="32"/>
          <w:szCs w:val="32"/>
        </w:rPr>
        <w:t>to prevent double or arbitrary taxation</w:t>
      </w:r>
    </w:p>
    <w:p>
      <w:pPr>
        <w:pStyle w:val="style179"/>
        <w:numPr>
          <w:ilvl w:val="0"/>
          <w:numId w:val="8"/>
        </w:numPr>
        <w:spacing w:before="100" w:beforeAutospacing="true" w:after="100" w:afterAutospacing="true" w:lineRule="auto" w:line="240"/>
        <w:jc w:val="both"/>
        <w:rPr>
          <w:rFonts w:cs="Calibri" w:eastAsia="Times New Roman"/>
          <w:sz w:val="32"/>
          <w:szCs w:val="32"/>
        </w:rPr>
      </w:pPr>
      <w:r>
        <w:rPr>
          <w:rFonts w:cs="Calibri" w:eastAsia="Times New Roman"/>
          <w:b/>
          <w:bCs/>
          <w:sz w:val="32"/>
          <w:szCs w:val="32"/>
        </w:rPr>
        <w:t>Engagement with Land Administration Services</w:t>
      </w:r>
      <w:r>
        <w:rPr>
          <w:rFonts w:cs="Calibri" w:eastAsia="Times New Roman"/>
          <w:sz w:val="32"/>
          <w:szCs w:val="32"/>
        </w:rPr>
        <w:t xml:space="preserve"> </w:t>
      </w:r>
      <w:r>
        <w:rPr>
          <w:rFonts w:cs="Calibri" w:eastAsia="Times New Roman"/>
          <w:b/>
          <w:sz w:val="32"/>
          <w:szCs w:val="32"/>
        </w:rPr>
        <w:t>for accelerated</w:t>
      </w:r>
      <w:r>
        <w:rPr>
          <w:rFonts w:cs="Calibri" w:eastAsia="Times New Roman"/>
          <w:sz w:val="32"/>
          <w:szCs w:val="32"/>
        </w:rPr>
        <w:t xml:space="preserve"> </w:t>
      </w:r>
      <w:r>
        <w:rPr>
          <w:rFonts w:cs="Calibri" w:eastAsia="Times New Roman"/>
          <w:b/>
          <w:bCs/>
          <w:sz w:val="32"/>
          <w:szCs w:val="32"/>
        </w:rPr>
        <w:t>C of O and Industrial Allocation Approvals</w:t>
      </w:r>
    </w:p>
    <w:p>
      <w:pPr>
        <w:pStyle w:val="style179"/>
        <w:numPr>
          <w:ilvl w:val="0"/>
          <w:numId w:val="8"/>
        </w:numPr>
        <w:spacing w:before="100" w:beforeAutospacing="true" w:after="100" w:afterAutospacing="true" w:lineRule="auto" w:line="240"/>
        <w:jc w:val="both"/>
        <w:rPr>
          <w:rFonts w:cs="Calibri" w:eastAsia="Times New Roman"/>
          <w:sz w:val="32"/>
          <w:szCs w:val="32"/>
        </w:rPr>
      </w:pPr>
      <w:r>
        <w:rPr>
          <w:rFonts w:cs="Calibri" w:eastAsia="Times New Roman"/>
          <w:b/>
          <w:bCs/>
          <w:sz w:val="32"/>
          <w:szCs w:val="32"/>
        </w:rPr>
        <w:t>Support for Business Registration Facilitation (CAC / DPR / NESREA / NAFDAC / SON / PPPRA, etc.)</w:t>
      </w:r>
      <w:r>
        <w:rPr>
          <w:rFonts w:cs="Calibri" w:eastAsia="Times New Roman"/>
          <w:sz w:val="32"/>
          <w:szCs w:val="32"/>
        </w:rPr>
        <w:t xml:space="preserve"> </w:t>
      </w:r>
      <w:r>
        <w:rPr>
          <w:rFonts w:cs="Calibri" w:eastAsia="Times New Roman"/>
          <w:b/>
          <w:sz w:val="32"/>
          <w:szCs w:val="32"/>
        </w:rPr>
        <w:t>where required</w:t>
      </w:r>
    </w:p>
    <w:p>
      <w:pPr>
        <w:pStyle w:val="style0"/>
        <w:spacing w:before="100" w:beforeAutospacing="true" w:after="100" w:afterAutospacing="true" w:lineRule="auto" w:line="240"/>
        <w:jc w:val="both"/>
        <w:rPr>
          <w:rFonts w:cs="Calibri" w:eastAsia="Times New Roman"/>
          <w:sz w:val="32"/>
          <w:szCs w:val="32"/>
        </w:rPr>
      </w:pPr>
      <w:r>
        <w:rPr>
          <w:rFonts w:cs="Calibri" w:eastAsia="Times New Roman"/>
          <w:sz w:val="32"/>
          <w:szCs w:val="32"/>
        </w:rPr>
        <w:t xml:space="preserve">This ensures that aftercare is not handled in isolation, but rather within a </w:t>
      </w:r>
      <w:r>
        <w:rPr>
          <w:rFonts w:cs="Calibri" w:eastAsia="Times New Roman"/>
          <w:b/>
          <w:bCs/>
          <w:sz w:val="32"/>
          <w:szCs w:val="32"/>
        </w:rPr>
        <w:t>governance ecosystem that promotes regulatory transparency, accountability, and investor confidence.</w:t>
      </w:r>
    </w:p>
    <w:p>
      <w:pPr>
        <w:pStyle w:val="style0"/>
        <w:spacing w:before="100" w:beforeAutospacing="true" w:after="100" w:afterAutospacing="true" w:lineRule="auto" w:line="240"/>
        <w:jc w:val="both"/>
        <w:outlineLvl w:val="2"/>
        <w:rPr>
          <w:rFonts w:cs="Calibri" w:eastAsia="Times New Roman"/>
          <w:b/>
          <w:bCs/>
          <w:sz w:val="32"/>
          <w:szCs w:val="32"/>
        </w:rPr>
      </w:pPr>
      <w:r>
        <w:rPr>
          <w:rFonts w:cs="Calibri" w:eastAsia="Times New Roman"/>
          <w:b/>
          <w:bCs/>
          <w:sz w:val="32"/>
          <w:szCs w:val="32"/>
        </w:rPr>
        <w:t>2.3 Role of DIDA in Investor Aftercare</w:t>
      </w:r>
    </w:p>
    <w:p>
      <w:pPr>
        <w:pStyle w:val="style0"/>
        <w:spacing w:before="100" w:beforeAutospacing="true" w:after="100" w:afterAutospacing="true" w:lineRule="auto" w:line="240"/>
        <w:jc w:val="both"/>
        <w:outlineLvl w:val="2"/>
        <w:rPr>
          <w:rFonts w:cs="Calibri" w:eastAsia="Times New Roman"/>
          <w:b/>
          <w:bCs/>
          <w:sz w:val="32"/>
          <w:szCs w:val="32"/>
        </w:rPr>
      </w:pPr>
      <w:r>
        <w:rPr>
          <w:rFonts w:cs="Calibri" w:eastAsia="Times New Roman"/>
          <w:b/>
          <w:sz w:val="32"/>
          <w:szCs w:val="32"/>
        </w:rPr>
        <w:t xml:space="preserve">DIDA </w:t>
      </w:r>
      <w:r>
        <w:rPr>
          <w:rFonts w:cs="Calibri" w:eastAsia="Times New Roman"/>
          <w:b/>
          <w:sz w:val="32"/>
          <w:szCs w:val="32"/>
        </w:rPr>
        <w:t>S</w:t>
      </w:r>
      <w:r>
        <w:rPr>
          <w:rFonts w:cs="Calibri" w:eastAsia="Times New Roman"/>
          <w:b/>
          <w:sz w:val="32"/>
          <w:szCs w:val="32"/>
        </w:rPr>
        <w:t>erve</w:t>
      </w:r>
      <w:r>
        <w:rPr>
          <w:rFonts w:cs="Calibri" w:eastAsia="Times New Roman"/>
          <w:b/>
          <w:sz w:val="32"/>
          <w:szCs w:val="32"/>
        </w:rPr>
        <w:t>s</w:t>
      </w:r>
      <w:r>
        <w:rPr>
          <w:rFonts w:cs="Calibri" w:eastAsia="Times New Roman"/>
          <w:b/>
          <w:sz w:val="32"/>
          <w:szCs w:val="32"/>
        </w:rPr>
        <w:t xml:space="preserve"> as:</w:t>
      </w:r>
    </w:p>
    <w:p>
      <w:pPr>
        <w:pStyle w:val="style179"/>
        <w:numPr>
          <w:ilvl w:val="0"/>
          <w:numId w:val="9"/>
        </w:numPr>
        <w:spacing w:before="100" w:beforeAutospacing="true" w:after="100" w:afterAutospacing="true" w:lineRule="auto" w:line="240"/>
        <w:jc w:val="both"/>
        <w:rPr>
          <w:rFonts w:cs="Calibri" w:eastAsia="Times New Roman"/>
          <w:sz w:val="32"/>
          <w:szCs w:val="32"/>
        </w:rPr>
      </w:pPr>
      <w:r>
        <w:rPr>
          <w:rFonts w:cs="Calibri" w:eastAsia="Times New Roman"/>
          <w:b/>
          <w:bCs/>
          <w:sz w:val="32"/>
          <w:szCs w:val="32"/>
        </w:rPr>
        <w:t>Primary Liaison</w:t>
      </w:r>
      <w:r>
        <w:rPr>
          <w:rFonts w:cs="Calibri" w:eastAsia="Times New Roman"/>
          <w:sz w:val="32"/>
          <w:szCs w:val="32"/>
        </w:rPr>
        <w:t xml:space="preserve"> between investors and government institutions</w:t>
      </w:r>
    </w:p>
    <w:p>
      <w:pPr>
        <w:pStyle w:val="style179"/>
        <w:numPr>
          <w:ilvl w:val="0"/>
          <w:numId w:val="9"/>
        </w:numPr>
        <w:spacing w:before="100" w:beforeAutospacing="true" w:after="100" w:afterAutospacing="true" w:lineRule="auto" w:line="240"/>
        <w:jc w:val="both"/>
        <w:rPr>
          <w:rFonts w:cs="Calibri" w:eastAsia="Times New Roman"/>
          <w:sz w:val="32"/>
          <w:szCs w:val="32"/>
        </w:rPr>
      </w:pPr>
      <w:r>
        <w:rPr>
          <w:rFonts w:cs="Calibri" w:eastAsia="Times New Roman"/>
          <w:b/>
          <w:bCs/>
          <w:sz w:val="32"/>
          <w:szCs w:val="32"/>
        </w:rPr>
        <w:t>Facilitator of redress and policy clarification</w:t>
      </w:r>
    </w:p>
    <w:p>
      <w:pPr>
        <w:pStyle w:val="style179"/>
        <w:numPr>
          <w:ilvl w:val="0"/>
          <w:numId w:val="9"/>
        </w:numPr>
        <w:spacing w:before="100" w:beforeAutospacing="true" w:after="100" w:afterAutospacing="true" w:lineRule="auto" w:line="240"/>
        <w:jc w:val="both"/>
        <w:rPr>
          <w:rFonts w:cs="Calibri" w:eastAsia="Times New Roman"/>
          <w:sz w:val="32"/>
          <w:szCs w:val="32"/>
        </w:rPr>
      </w:pPr>
      <w:r>
        <w:rPr>
          <w:rFonts w:cs="Calibri" w:eastAsia="Times New Roman"/>
          <w:b/>
          <w:bCs/>
          <w:sz w:val="32"/>
          <w:szCs w:val="32"/>
        </w:rPr>
        <w:t>Promoter of expansion-minded investors</w:t>
      </w:r>
      <w:r>
        <w:rPr>
          <w:rFonts w:cs="Calibri" w:eastAsia="Times New Roman"/>
          <w:sz w:val="32"/>
          <w:szCs w:val="32"/>
        </w:rPr>
        <w:t xml:space="preserve"> seeking incentives or new site allocation</w:t>
      </w:r>
    </w:p>
    <w:p>
      <w:pPr>
        <w:pStyle w:val="style179"/>
        <w:numPr>
          <w:ilvl w:val="0"/>
          <w:numId w:val="9"/>
        </w:numPr>
        <w:spacing w:before="100" w:beforeAutospacing="true" w:after="100" w:afterAutospacing="true" w:lineRule="auto" w:line="240"/>
        <w:jc w:val="both"/>
        <w:rPr>
          <w:rFonts w:cs="Calibri" w:eastAsia="Times New Roman"/>
          <w:sz w:val="32"/>
          <w:szCs w:val="32"/>
        </w:rPr>
      </w:pPr>
      <w:r>
        <w:rPr>
          <w:rFonts w:cs="Calibri" w:eastAsia="Times New Roman"/>
          <w:b/>
          <w:bCs/>
          <w:sz w:val="32"/>
          <w:szCs w:val="32"/>
        </w:rPr>
        <w:t>Data repository for investor performance and satisfaction tracking</w:t>
      </w:r>
    </w:p>
    <w:p>
      <w:pPr>
        <w:pStyle w:val="style179"/>
        <w:numPr>
          <w:ilvl w:val="0"/>
          <w:numId w:val="9"/>
        </w:numPr>
        <w:spacing w:before="100" w:beforeAutospacing="true" w:after="100" w:afterAutospacing="true" w:lineRule="auto" w:line="240"/>
        <w:jc w:val="both"/>
        <w:rPr>
          <w:rFonts w:cs="Calibri" w:eastAsia="Times New Roman"/>
          <w:sz w:val="32"/>
          <w:szCs w:val="32"/>
        </w:rPr>
      </w:pPr>
      <w:r>
        <w:rPr>
          <w:rFonts w:cs="Calibri" w:eastAsia="Times New Roman"/>
          <w:b/>
          <w:bCs/>
          <w:sz w:val="32"/>
          <w:szCs w:val="32"/>
        </w:rPr>
        <w:t>Ambassador for #</w:t>
      </w:r>
      <w:r>
        <w:rPr>
          <w:rFonts w:cs="Calibri" w:eastAsia="Times New Roman"/>
          <w:b/>
          <w:bCs/>
          <w:sz w:val="32"/>
          <w:szCs w:val="32"/>
        </w:rPr>
        <w:t>InvestDelta</w:t>
      </w:r>
      <w:r>
        <w:rPr>
          <w:rFonts w:cs="Calibri" w:eastAsia="Times New Roman"/>
          <w:b/>
          <w:bCs/>
          <w:sz w:val="32"/>
          <w:szCs w:val="32"/>
        </w:rPr>
        <w:t xml:space="preserve"> success stories through targeted communications</w:t>
      </w:r>
    </w:p>
    <w:p>
      <w:pPr>
        <w:pStyle w:val="style157"/>
        <w:jc w:val="both"/>
        <w:rPr>
          <w:b/>
          <w:color w:val="000000"/>
          <w:sz w:val="32"/>
          <w:szCs w:val="32"/>
        </w:rPr>
      </w:pPr>
    </w:p>
    <w:p>
      <w:pPr>
        <w:pStyle w:val="style157"/>
        <w:ind w:left="720" w:hanging="720"/>
        <w:jc w:val="both"/>
        <w:rPr>
          <w:b/>
          <w:sz w:val="32"/>
          <w:szCs w:val="32"/>
        </w:rPr>
      </w:pPr>
      <w:r>
        <w:rPr>
          <w:b/>
          <w:color w:val="000000"/>
          <w:sz w:val="32"/>
          <w:szCs w:val="32"/>
        </w:rPr>
        <w:t>2.4</w:t>
      </w:r>
      <w:r>
        <w:rPr>
          <w:color w:val="000000"/>
          <w:sz w:val="32"/>
          <w:szCs w:val="32"/>
        </w:rPr>
        <w:tab/>
      </w:r>
      <w:r>
        <w:rPr>
          <w:b/>
          <w:color w:val="000000"/>
          <w:sz w:val="32"/>
          <w:szCs w:val="32"/>
        </w:rPr>
        <w:t>Sum</w:t>
      </w:r>
      <w:r>
        <w:rPr>
          <w:b/>
          <w:color w:val="000000"/>
          <w:sz w:val="32"/>
          <w:szCs w:val="32"/>
        </w:rPr>
        <w:t>mary of the Economic Profile /</w:t>
      </w:r>
      <w:r>
        <w:rPr>
          <w:b/>
          <w:color w:val="000000"/>
          <w:sz w:val="32"/>
          <w:szCs w:val="32"/>
        </w:rPr>
        <w:t xml:space="preserve"> Sectoral O</w:t>
      </w:r>
      <w:r>
        <w:rPr>
          <w:b/>
          <w:color w:val="000000"/>
          <w:sz w:val="32"/>
          <w:szCs w:val="32"/>
        </w:rPr>
        <w:t>pportunities</w:t>
      </w:r>
      <w:r>
        <w:rPr>
          <w:b/>
          <w:color w:val="000000"/>
          <w:sz w:val="32"/>
          <w:szCs w:val="32"/>
        </w:rPr>
        <w:t xml:space="preserve"> and </w:t>
      </w:r>
      <w:r>
        <w:rPr>
          <w:b/>
          <w:sz w:val="32"/>
          <w:szCs w:val="32"/>
        </w:rPr>
        <w:t>Emerging Areas of C</w:t>
      </w:r>
      <w:r>
        <w:rPr>
          <w:b/>
          <w:sz w:val="32"/>
          <w:szCs w:val="32"/>
        </w:rPr>
        <w:t>omp</w:t>
      </w:r>
      <w:r>
        <w:rPr>
          <w:b/>
          <w:sz w:val="32"/>
          <w:szCs w:val="32"/>
        </w:rPr>
        <w:t>arative A</w:t>
      </w:r>
      <w:r>
        <w:rPr>
          <w:b/>
          <w:sz w:val="32"/>
          <w:szCs w:val="32"/>
        </w:rPr>
        <w:t>dvantage</w:t>
      </w:r>
    </w:p>
    <w:p>
      <w:pPr>
        <w:pStyle w:val="style0"/>
        <w:jc w:val="both"/>
        <w:rPr>
          <w:rFonts w:cs="Calibri"/>
          <w:b/>
          <w:bCs/>
          <w:color w:val="000000"/>
          <w:sz w:val="32"/>
          <w:szCs w:val="32"/>
        </w:rPr>
      </w:pPr>
    </w:p>
    <w:p>
      <w:pPr>
        <w:pStyle w:val="style0"/>
        <w:ind w:left="360" w:hanging="360"/>
        <w:jc w:val="both"/>
        <w:rPr>
          <w:rFonts w:cs="Calibri"/>
          <w:color w:val="000000"/>
          <w:sz w:val="32"/>
          <w:szCs w:val="32"/>
        </w:rPr>
      </w:pPr>
      <w:r>
        <w:rPr>
          <w:rFonts w:cs="Calibri"/>
          <w:b/>
          <w:bCs/>
          <w:color w:val="000000"/>
          <w:sz w:val="32"/>
          <w:szCs w:val="32"/>
        </w:rPr>
        <w:t>I.</w:t>
      </w:r>
      <w:r>
        <w:rPr>
          <w:rFonts w:cs="Calibri"/>
          <w:b/>
          <w:bCs/>
          <w:color w:val="000000"/>
          <w:sz w:val="32"/>
          <w:szCs w:val="32"/>
        </w:rPr>
        <w:tab/>
      </w:r>
      <w:r>
        <w:rPr>
          <w:rFonts w:cs="Calibri"/>
          <w:b/>
          <w:bCs/>
          <w:color w:val="000000"/>
          <w:sz w:val="32"/>
          <w:szCs w:val="32"/>
        </w:rPr>
        <w:t xml:space="preserve">GEOGRAPHY </w:t>
      </w:r>
      <w:r>
        <w:rPr>
          <w:rFonts w:cs="Calibri"/>
          <w:b/>
          <w:color w:val="000000"/>
          <w:sz w:val="32"/>
          <w:szCs w:val="32"/>
        </w:rPr>
        <w:t xml:space="preserve">- </w:t>
      </w:r>
      <w:r>
        <w:rPr>
          <w:rFonts w:cs="Calibri"/>
          <w:bCs/>
          <w:color w:val="000000"/>
          <w:sz w:val="32"/>
          <w:szCs w:val="32"/>
        </w:rPr>
        <w:t>Delta State is strategically located in the South-South Geo-political Zone of Nigeria. It is the only State with 6 Economic/Commercial Nerve Centers: Warri, Ughelli, Agbor, Kwale, Sapele and Asaba. As an Oil &amp; Gas rich State, it produces over 40% of the Country’s Oil &amp; Gas which accounts for a significant amount of the Country’s current foreign exchange earnings. Delta State straddles the Atlantic coast and it is bounded in the East by 3 States-Anambra, Imo, and Rivers State, in the North/North West – Edo&amp; Ondo and in the South –</w:t>
      </w:r>
      <w:r>
        <w:rPr>
          <w:rFonts w:cs="Calibri"/>
          <w:bCs/>
          <w:color w:val="000000"/>
          <w:sz w:val="32"/>
          <w:szCs w:val="32"/>
        </w:rPr>
        <w:t>Bayelsa</w:t>
      </w:r>
      <w:r>
        <w:rPr>
          <w:rFonts w:cs="Calibri"/>
          <w:bCs/>
          <w:color w:val="000000"/>
          <w:sz w:val="32"/>
          <w:szCs w:val="32"/>
        </w:rPr>
        <w:t>.</w:t>
      </w:r>
    </w:p>
    <w:p>
      <w:pPr>
        <w:pStyle w:val="style179"/>
        <w:numPr>
          <w:ilvl w:val="0"/>
          <w:numId w:val="29"/>
        </w:numPr>
        <w:jc w:val="both"/>
        <w:rPr>
          <w:rFonts w:cs="Calibri"/>
          <w:color w:val="000000"/>
          <w:sz w:val="32"/>
          <w:szCs w:val="32"/>
        </w:rPr>
      </w:pPr>
      <w:r>
        <w:rPr>
          <w:rFonts w:cs="Calibri"/>
          <w:bCs/>
          <w:color w:val="000000"/>
          <w:sz w:val="32"/>
          <w:szCs w:val="32"/>
        </w:rPr>
        <w:t>Total area- 18,050 Sq. KM</w:t>
      </w:r>
    </w:p>
    <w:p>
      <w:pPr>
        <w:pStyle w:val="style179"/>
        <w:numPr>
          <w:ilvl w:val="0"/>
          <w:numId w:val="29"/>
        </w:numPr>
        <w:jc w:val="both"/>
        <w:rPr>
          <w:rFonts w:cs="Calibri"/>
          <w:color w:val="000000"/>
          <w:sz w:val="32"/>
          <w:szCs w:val="32"/>
        </w:rPr>
      </w:pPr>
      <w:r>
        <w:rPr>
          <w:rFonts w:cs="Calibri"/>
          <w:bCs/>
          <w:color w:val="000000"/>
          <w:sz w:val="32"/>
          <w:szCs w:val="32"/>
        </w:rPr>
        <w:t>Land coverage – 60%,</w:t>
      </w:r>
    </w:p>
    <w:p>
      <w:pPr>
        <w:pStyle w:val="style179"/>
        <w:numPr>
          <w:ilvl w:val="0"/>
          <w:numId w:val="29"/>
        </w:numPr>
        <w:jc w:val="both"/>
        <w:rPr>
          <w:rFonts w:cs="Calibri"/>
          <w:color w:val="000000"/>
          <w:sz w:val="32"/>
          <w:szCs w:val="32"/>
        </w:rPr>
      </w:pPr>
      <w:r>
        <w:rPr>
          <w:rFonts w:cs="Calibri"/>
          <w:bCs/>
          <w:color w:val="000000"/>
          <w:sz w:val="32"/>
          <w:szCs w:val="32"/>
        </w:rPr>
        <w:t>Large Coastline – 163KM (40%)</w:t>
      </w:r>
    </w:p>
    <w:p>
      <w:pPr>
        <w:pStyle w:val="style0"/>
        <w:ind w:left="360" w:hanging="360"/>
        <w:jc w:val="both"/>
        <w:rPr>
          <w:rFonts w:cs="Calibri"/>
          <w:color w:val="000000"/>
          <w:sz w:val="32"/>
          <w:szCs w:val="32"/>
        </w:rPr>
      </w:pPr>
      <w:r>
        <w:rPr>
          <w:rFonts w:cs="Calibri"/>
          <w:b/>
          <w:bCs/>
          <w:color w:val="000000"/>
          <w:sz w:val="32"/>
          <w:szCs w:val="32"/>
        </w:rPr>
        <w:t>II.</w:t>
      </w:r>
      <w:r>
        <w:rPr>
          <w:rFonts w:cs="Calibri"/>
          <w:b/>
          <w:bCs/>
          <w:color w:val="000000"/>
          <w:sz w:val="32"/>
          <w:szCs w:val="32"/>
        </w:rPr>
        <w:tab/>
      </w:r>
      <w:r>
        <w:rPr>
          <w:rFonts w:cs="Calibri"/>
          <w:b/>
          <w:bCs/>
          <w:color w:val="000000"/>
          <w:sz w:val="32"/>
          <w:szCs w:val="32"/>
        </w:rPr>
        <w:t xml:space="preserve">DEMOGRAPHY - </w:t>
      </w:r>
      <w:r>
        <w:rPr>
          <w:rFonts w:cs="Calibri"/>
          <w:bCs/>
          <w:color w:val="000000"/>
          <w:sz w:val="32"/>
          <w:szCs w:val="32"/>
        </w:rPr>
        <w:t>6,107,543 {Male- 3.079</w:t>
      </w:r>
      <w:r>
        <w:rPr>
          <w:rFonts w:cs="Calibri"/>
          <w:bCs/>
          <w:color w:val="000000"/>
          <w:sz w:val="32"/>
          <w:szCs w:val="32"/>
        </w:rPr>
        <w:t>,210</w:t>
      </w:r>
      <w:r>
        <w:rPr>
          <w:rFonts w:cs="Calibri"/>
          <w:bCs/>
          <w:color w:val="000000"/>
          <w:sz w:val="32"/>
          <w:szCs w:val="32"/>
        </w:rPr>
        <w:t>; Female – 2,958,457} Active youth population of over 67%</w:t>
      </w:r>
    </w:p>
    <w:p>
      <w:pPr>
        <w:pStyle w:val="style0"/>
        <w:ind w:left="360"/>
        <w:jc w:val="both"/>
        <w:rPr>
          <w:rFonts w:cs="Calibri"/>
          <w:b/>
          <w:color w:val="000000"/>
          <w:sz w:val="32"/>
          <w:szCs w:val="32"/>
        </w:rPr>
      </w:pPr>
      <w:r>
        <w:rPr>
          <w:rFonts w:cs="Calibri"/>
          <w:b/>
          <w:bCs/>
          <w:color w:val="000000"/>
          <w:sz w:val="32"/>
          <w:szCs w:val="32"/>
        </w:rPr>
        <w:t>FOUR (4) SEAPORTS AND ONE (1) PETROLEUM TERMINALS</w:t>
      </w:r>
      <w:r>
        <w:rPr>
          <w:rFonts w:cs="Calibri"/>
          <w:b/>
          <w:color w:val="000000"/>
          <w:sz w:val="32"/>
          <w:szCs w:val="32"/>
        </w:rPr>
        <w:t xml:space="preserve">: </w:t>
      </w:r>
      <w:r>
        <w:rPr>
          <w:rFonts w:cs="Calibri"/>
          <w:b/>
          <w:bCs/>
          <w:color w:val="000000"/>
          <w:sz w:val="32"/>
          <w:szCs w:val="32"/>
        </w:rPr>
        <w:t>Delta State is the only State in Nigeria with 4 Seaports.</w:t>
      </w:r>
    </w:p>
    <w:p>
      <w:pPr>
        <w:pStyle w:val="style179"/>
        <w:ind w:left="1440"/>
        <w:jc w:val="both"/>
        <w:rPr>
          <w:rFonts w:cs="Calibri"/>
          <w:color w:val="000000"/>
          <w:sz w:val="32"/>
          <w:szCs w:val="32"/>
        </w:rPr>
      </w:pPr>
      <w:r>
        <w:rPr>
          <w:rFonts w:cs="Calibri"/>
          <w:b/>
          <w:bCs/>
          <w:color w:val="000000"/>
          <w:sz w:val="32"/>
          <w:szCs w:val="32"/>
        </w:rPr>
        <w:t xml:space="preserve">a) </w:t>
      </w:r>
      <w:r>
        <w:rPr>
          <w:rFonts w:cs="Calibri"/>
          <w:bCs/>
          <w:color w:val="000000"/>
          <w:sz w:val="32"/>
          <w:szCs w:val="32"/>
        </w:rPr>
        <w:t>Seaports:</w:t>
      </w:r>
      <w:r>
        <w:rPr>
          <w:rFonts w:cs="Calibri"/>
          <w:bCs/>
          <w:color w:val="000000"/>
          <w:sz w:val="32"/>
          <w:szCs w:val="32"/>
        </w:rPr>
        <w:tab/>
      </w:r>
      <w:r>
        <w:rPr>
          <w:rFonts w:cs="Calibri"/>
          <w:bCs/>
          <w:color w:val="000000"/>
          <w:sz w:val="32"/>
          <w:szCs w:val="32"/>
        </w:rPr>
        <w:t xml:space="preserve">Warri, Burutu, Sapele, </w:t>
      </w:r>
      <w:r>
        <w:rPr>
          <w:rFonts w:cs="Calibri"/>
          <w:bCs/>
          <w:color w:val="000000"/>
          <w:sz w:val="32"/>
          <w:szCs w:val="32"/>
        </w:rPr>
        <w:t>and  Escravos</w:t>
      </w:r>
    </w:p>
    <w:p>
      <w:pPr>
        <w:pStyle w:val="style179"/>
        <w:ind w:left="1440"/>
        <w:jc w:val="both"/>
        <w:rPr>
          <w:rFonts w:cs="Calibri"/>
          <w:color w:val="000000"/>
          <w:sz w:val="32"/>
          <w:szCs w:val="32"/>
        </w:rPr>
      </w:pPr>
      <w:r>
        <w:rPr>
          <w:rFonts w:cs="Calibri"/>
          <w:bCs/>
          <w:color w:val="000000"/>
          <w:sz w:val="32"/>
          <w:szCs w:val="32"/>
        </w:rPr>
        <w:t>b) Petroleum Terminals:</w:t>
      </w:r>
      <w:r>
        <w:rPr>
          <w:rFonts w:cs="Calibri"/>
          <w:bCs/>
          <w:color w:val="000000"/>
          <w:sz w:val="32"/>
          <w:szCs w:val="32"/>
        </w:rPr>
        <w:tab/>
      </w:r>
      <w:r>
        <w:rPr>
          <w:rFonts w:cs="Calibri"/>
          <w:bCs/>
          <w:color w:val="000000"/>
          <w:sz w:val="32"/>
          <w:szCs w:val="32"/>
        </w:rPr>
        <w:t>Forcados</w:t>
      </w:r>
    </w:p>
    <w:p>
      <w:pPr>
        <w:pStyle w:val="style179"/>
        <w:ind w:left="1440"/>
        <w:jc w:val="both"/>
        <w:rPr>
          <w:rFonts w:cs="Calibri"/>
          <w:color w:val="000000"/>
          <w:sz w:val="32"/>
          <w:szCs w:val="32"/>
        </w:rPr>
      </w:pPr>
      <w:r>
        <w:rPr>
          <w:rFonts w:cs="Calibri"/>
          <w:bCs/>
          <w:color w:val="000000"/>
          <w:sz w:val="32"/>
          <w:szCs w:val="32"/>
        </w:rPr>
        <w:t>c) Deepest Inland Water Way in Africa:</w:t>
      </w:r>
      <w:r>
        <w:rPr>
          <w:rFonts w:cs="Calibri"/>
          <w:bCs/>
          <w:color w:val="000000"/>
          <w:sz w:val="32"/>
          <w:szCs w:val="32"/>
        </w:rPr>
        <w:tab/>
      </w:r>
      <w:r>
        <w:rPr>
          <w:rFonts w:cs="Calibri"/>
          <w:bCs/>
          <w:color w:val="000000"/>
          <w:sz w:val="32"/>
          <w:szCs w:val="32"/>
        </w:rPr>
        <w:t>River Ethiope</w:t>
      </w:r>
    </w:p>
    <w:p>
      <w:pPr>
        <w:pStyle w:val="style0"/>
        <w:jc w:val="both"/>
        <w:rPr>
          <w:rFonts w:cs="Calibri"/>
          <w:b/>
          <w:color w:val="000000"/>
          <w:sz w:val="32"/>
          <w:szCs w:val="32"/>
        </w:rPr>
      </w:pPr>
      <w:r>
        <w:rPr>
          <w:rFonts w:cs="Calibri"/>
          <w:b/>
          <w:bCs/>
          <w:color w:val="000000"/>
          <w:sz w:val="32"/>
          <w:szCs w:val="32"/>
        </w:rPr>
        <w:t>IV.</w:t>
      </w:r>
      <w:r>
        <w:rPr>
          <w:rFonts w:cs="Calibri"/>
          <w:b/>
          <w:bCs/>
          <w:color w:val="000000"/>
          <w:sz w:val="32"/>
          <w:szCs w:val="32"/>
        </w:rPr>
        <w:tab/>
      </w:r>
      <w:r>
        <w:rPr>
          <w:rFonts w:cs="Calibri"/>
          <w:b/>
          <w:bCs/>
          <w:color w:val="000000"/>
          <w:sz w:val="32"/>
          <w:szCs w:val="32"/>
        </w:rPr>
        <w:t>INTERNATIONAL AIRPORTS</w:t>
      </w:r>
      <w:r>
        <w:rPr>
          <w:rFonts w:cs="Calibri"/>
          <w:b/>
          <w:color w:val="000000"/>
          <w:sz w:val="32"/>
          <w:szCs w:val="32"/>
        </w:rPr>
        <w:t xml:space="preserve">: </w:t>
      </w:r>
      <w:r>
        <w:rPr>
          <w:rFonts w:cs="Calibri"/>
          <w:b/>
          <w:bCs/>
          <w:color w:val="000000"/>
          <w:sz w:val="32"/>
          <w:szCs w:val="32"/>
        </w:rPr>
        <w:t xml:space="preserve">Delta State has </w:t>
      </w:r>
      <w:r>
        <w:rPr>
          <w:rFonts w:cs="Calibri"/>
          <w:b/>
          <w:bCs/>
          <w:color w:val="000000"/>
          <w:sz w:val="32"/>
          <w:szCs w:val="32"/>
        </w:rPr>
        <w:t>three(</w:t>
      </w:r>
      <w:r>
        <w:rPr>
          <w:rFonts w:cs="Calibri"/>
          <w:b/>
          <w:bCs/>
          <w:color w:val="000000"/>
          <w:sz w:val="32"/>
          <w:szCs w:val="32"/>
        </w:rPr>
        <w:t>3) Airports</w:t>
      </w:r>
    </w:p>
    <w:p>
      <w:pPr>
        <w:pStyle w:val="style179"/>
        <w:numPr>
          <w:ilvl w:val="1"/>
          <w:numId w:val="25"/>
        </w:numPr>
        <w:jc w:val="both"/>
        <w:rPr>
          <w:rFonts w:cs="Calibri"/>
          <w:color w:val="000000"/>
          <w:sz w:val="32"/>
          <w:szCs w:val="32"/>
        </w:rPr>
      </w:pPr>
      <w:r>
        <w:rPr>
          <w:rFonts w:cs="Calibri"/>
          <w:bCs/>
          <w:color w:val="000000"/>
          <w:sz w:val="32"/>
          <w:szCs w:val="32"/>
        </w:rPr>
        <w:t>Asaba International &amp;Cargo Airport</w:t>
      </w:r>
    </w:p>
    <w:p>
      <w:pPr>
        <w:pStyle w:val="style179"/>
        <w:numPr>
          <w:ilvl w:val="1"/>
          <w:numId w:val="25"/>
        </w:numPr>
        <w:jc w:val="both"/>
        <w:rPr>
          <w:rFonts w:cs="Calibri"/>
          <w:color w:val="000000"/>
          <w:sz w:val="32"/>
          <w:szCs w:val="32"/>
        </w:rPr>
      </w:pPr>
      <w:r>
        <w:rPr>
          <w:rFonts w:cs="Calibri"/>
          <w:bCs/>
          <w:color w:val="000000"/>
          <w:sz w:val="32"/>
          <w:szCs w:val="32"/>
        </w:rPr>
        <w:t>Osubi</w:t>
      </w:r>
      <w:r>
        <w:rPr>
          <w:rFonts w:cs="Calibri"/>
          <w:bCs/>
          <w:color w:val="000000"/>
          <w:sz w:val="32"/>
          <w:szCs w:val="32"/>
        </w:rPr>
        <w:t xml:space="preserve"> Airport</w:t>
      </w:r>
    </w:p>
    <w:p>
      <w:pPr>
        <w:pStyle w:val="style179"/>
        <w:numPr>
          <w:ilvl w:val="1"/>
          <w:numId w:val="25"/>
        </w:numPr>
        <w:jc w:val="both"/>
        <w:rPr>
          <w:rFonts w:cs="Calibri"/>
          <w:color w:val="000000"/>
          <w:sz w:val="32"/>
          <w:szCs w:val="32"/>
        </w:rPr>
      </w:pPr>
      <w:r>
        <w:rPr>
          <w:rFonts w:cs="Calibri"/>
          <w:bCs/>
          <w:color w:val="000000"/>
          <w:sz w:val="32"/>
          <w:szCs w:val="32"/>
        </w:rPr>
        <w:t>Escravos Airport</w:t>
      </w:r>
    </w:p>
    <w:p>
      <w:pPr>
        <w:pStyle w:val="style0"/>
        <w:jc w:val="both"/>
        <w:rPr>
          <w:rFonts w:cs="Calibri"/>
          <w:b/>
          <w:color w:val="000000"/>
          <w:sz w:val="32"/>
          <w:szCs w:val="32"/>
        </w:rPr>
      </w:pPr>
      <w:r>
        <w:rPr>
          <w:rFonts w:cs="Calibri"/>
          <w:b/>
          <w:bCs/>
          <w:color w:val="000000"/>
          <w:sz w:val="32"/>
          <w:szCs w:val="32"/>
        </w:rPr>
        <w:t>V.</w:t>
      </w:r>
      <w:r>
        <w:rPr>
          <w:rFonts w:cs="Calibri"/>
          <w:b/>
          <w:bCs/>
          <w:color w:val="000000"/>
          <w:sz w:val="32"/>
          <w:szCs w:val="32"/>
        </w:rPr>
        <w:tab/>
      </w:r>
      <w:r>
        <w:rPr>
          <w:rFonts w:cs="Calibri"/>
          <w:b/>
          <w:bCs/>
          <w:color w:val="000000"/>
          <w:sz w:val="32"/>
          <w:szCs w:val="32"/>
        </w:rPr>
        <w:t xml:space="preserve">RAILWAY- </w:t>
      </w:r>
      <w:r>
        <w:rPr>
          <w:rFonts w:cs="Calibri"/>
          <w:bCs/>
          <w:color w:val="000000"/>
          <w:sz w:val="32"/>
          <w:szCs w:val="32"/>
        </w:rPr>
        <w:t>there exist a railway from Warri-Agbor-Abuja</w:t>
      </w:r>
    </w:p>
    <w:p>
      <w:pPr>
        <w:pStyle w:val="style0"/>
        <w:jc w:val="both"/>
        <w:rPr>
          <w:rFonts w:cs="Calibri"/>
          <w:b/>
          <w:color w:val="000000"/>
          <w:sz w:val="32"/>
          <w:szCs w:val="32"/>
        </w:rPr>
      </w:pPr>
      <w:r>
        <w:rPr>
          <w:rFonts w:cs="Calibri"/>
          <w:b/>
          <w:bCs/>
          <w:color w:val="000000"/>
          <w:sz w:val="32"/>
          <w:szCs w:val="32"/>
        </w:rPr>
        <w:t>VI.</w:t>
      </w:r>
      <w:r>
        <w:rPr>
          <w:rFonts w:cs="Calibri"/>
          <w:b/>
          <w:bCs/>
          <w:color w:val="000000"/>
          <w:sz w:val="32"/>
          <w:szCs w:val="32"/>
        </w:rPr>
        <w:tab/>
      </w:r>
      <w:r>
        <w:rPr>
          <w:rFonts w:cs="Calibri"/>
          <w:b/>
          <w:bCs/>
          <w:color w:val="000000"/>
          <w:sz w:val="32"/>
          <w:szCs w:val="32"/>
        </w:rPr>
        <w:t>ABUNDANT NATURAL &amp;MINERAL RESOURCES</w:t>
      </w:r>
    </w:p>
    <w:p>
      <w:pPr>
        <w:pStyle w:val="style179"/>
        <w:numPr>
          <w:ilvl w:val="1"/>
          <w:numId w:val="26"/>
        </w:numPr>
        <w:jc w:val="both"/>
        <w:rPr>
          <w:rFonts w:cs="Calibri"/>
          <w:color w:val="000000"/>
          <w:sz w:val="32"/>
          <w:szCs w:val="32"/>
        </w:rPr>
      </w:pPr>
      <w:r>
        <w:rPr>
          <w:rFonts w:cs="Calibri"/>
          <w:bCs/>
          <w:color w:val="000000"/>
          <w:sz w:val="32"/>
          <w:szCs w:val="32"/>
        </w:rPr>
        <w:t>Crude oil</w:t>
      </w:r>
    </w:p>
    <w:p>
      <w:pPr>
        <w:pStyle w:val="style179"/>
        <w:numPr>
          <w:ilvl w:val="1"/>
          <w:numId w:val="26"/>
        </w:numPr>
        <w:jc w:val="both"/>
        <w:rPr>
          <w:rFonts w:cs="Calibri"/>
          <w:color w:val="000000"/>
          <w:sz w:val="32"/>
          <w:szCs w:val="32"/>
        </w:rPr>
      </w:pPr>
      <w:r>
        <w:rPr>
          <w:rFonts w:cs="Calibri"/>
          <w:bCs/>
          <w:color w:val="000000"/>
          <w:sz w:val="32"/>
          <w:szCs w:val="32"/>
        </w:rPr>
        <w:t>Gas</w:t>
      </w:r>
    </w:p>
    <w:p>
      <w:pPr>
        <w:pStyle w:val="style179"/>
        <w:numPr>
          <w:ilvl w:val="1"/>
          <w:numId w:val="26"/>
        </w:numPr>
        <w:jc w:val="both"/>
        <w:rPr>
          <w:rFonts w:cs="Calibri"/>
          <w:color w:val="000000"/>
          <w:sz w:val="32"/>
          <w:szCs w:val="32"/>
        </w:rPr>
      </w:pPr>
      <w:r>
        <w:rPr>
          <w:rFonts w:cs="Calibri"/>
          <w:bCs/>
          <w:color w:val="000000"/>
          <w:sz w:val="32"/>
          <w:szCs w:val="32"/>
        </w:rPr>
        <w:t>Lignite (Brown coal)</w:t>
      </w:r>
    </w:p>
    <w:p>
      <w:pPr>
        <w:pStyle w:val="style179"/>
        <w:numPr>
          <w:ilvl w:val="1"/>
          <w:numId w:val="26"/>
        </w:numPr>
        <w:jc w:val="both"/>
        <w:rPr>
          <w:rFonts w:cs="Calibri"/>
          <w:color w:val="000000"/>
          <w:sz w:val="32"/>
          <w:szCs w:val="32"/>
        </w:rPr>
      </w:pPr>
      <w:r>
        <w:rPr>
          <w:rFonts w:cs="Calibri"/>
          <w:bCs/>
          <w:color w:val="000000"/>
          <w:sz w:val="32"/>
          <w:szCs w:val="32"/>
        </w:rPr>
        <w:t>Silica (Premium quality)</w:t>
      </w:r>
    </w:p>
    <w:p>
      <w:pPr>
        <w:pStyle w:val="style179"/>
        <w:numPr>
          <w:ilvl w:val="1"/>
          <w:numId w:val="26"/>
        </w:numPr>
        <w:jc w:val="both"/>
        <w:rPr>
          <w:rFonts w:cs="Calibri"/>
          <w:color w:val="000000"/>
          <w:sz w:val="32"/>
          <w:szCs w:val="32"/>
        </w:rPr>
      </w:pPr>
      <w:r>
        <w:rPr>
          <w:rFonts w:cs="Calibri"/>
          <w:bCs/>
          <w:color w:val="000000"/>
          <w:sz w:val="32"/>
          <w:szCs w:val="32"/>
        </w:rPr>
        <w:t>Kaolin (Commercial quantity)</w:t>
      </w:r>
    </w:p>
    <w:p>
      <w:pPr>
        <w:pStyle w:val="style179"/>
        <w:numPr>
          <w:ilvl w:val="1"/>
          <w:numId w:val="26"/>
        </w:numPr>
        <w:jc w:val="both"/>
        <w:rPr>
          <w:rFonts w:cs="Calibri"/>
          <w:color w:val="000000"/>
          <w:sz w:val="32"/>
          <w:szCs w:val="32"/>
        </w:rPr>
      </w:pPr>
      <w:r>
        <w:rPr>
          <w:rFonts w:cs="Calibri"/>
          <w:bCs/>
          <w:color w:val="000000"/>
          <w:sz w:val="32"/>
          <w:szCs w:val="32"/>
        </w:rPr>
        <w:t>Clay (Commercial quantity)</w:t>
      </w:r>
    </w:p>
    <w:p>
      <w:pPr>
        <w:pStyle w:val="style0"/>
        <w:jc w:val="both"/>
        <w:rPr>
          <w:rFonts w:cs="Calibri"/>
          <w:b/>
          <w:bCs/>
          <w:color w:val="000000"/>
          <w:sz w:val="32"/>
          <w:szCs w:val="32"/>
        </w:rPr>
      </w:pPr>
    </w:p>
    <w:p>
      <w:pPr>
        <w:pStyle w:val="style0"/>
        <w:jc w:val="both"/>
        <w:rPr>
          <w:rFonts w:cs="Calibri"/>
          <w:b/>
          <w:bCs/>
          <w:color w:val="000000"/>
          <w:sz w:val="32"/>
          <w:szCs w:val="32"/>
        </w:rPr>
      </w:pPr>
    </w:p>
    <w:p>
      <w:pPr>
        <w:pStyle w:val="style0"/>
        <w:jc w:val="both"/>
        <w:rPr>
          <w:rFonts w:cs="Calibri"/>
          <w:b/>
          <w:bCs/>
          <w:color w:val="000000"/>
          <w:sz w:val="32"/>
          <w:szCs w:val="32"/>
        </w:rPr>
      </w:pPr>
    </w:p>
    <w:p>
      <w:pPr>
        <w:pStyle w:val="style0"/>
        <w:jc w:val="both"/>
        <w:rPr>
          <w:rFonts w:cs="Calibri"/>
          <w:b/>
          <w:color w:val="000000"/>
          <w:sz w:val="32"/>
          <w:szCs w:val="32"/>
        </w:rPr>
      </w:pPr>
      <w:r>
        <w:rPr>
          <w:rFonts w:cs="Calibri"/>
          <w:b/>
          <w:bCs/>
          <w:color w:val="000000"/>
          <w:sz w:val="32"/>
          <w:szCs w:val="32"/>
        </w:rPr>
        <w:t>VII.</w:t>
      </w:r>
      <w:r>
        <w:rPr>
          <w:rFonts w:cs="Calibri"/>
          <w:b/>
          <w:bCs/>
          <w:color w:val="000000"/>
          <w:sz w:val="32"/>
          <w:szCs w:val="32"/>
        </w:rPr>
        <w:tab/>
      </w:r>
      <w:r>
        <w:rPr>
          <w:rFonts w:cs="Calibri"/>
          <w:b/>
          <w:bCs/>
          <w:color w:val="000000"/>
          <w:sz w:val="32"/>
          <w:szCs w:val="32"/>
        </w:rPr>
        <w:t>AGRICULTURAL PRODUCE</w:t>
      </w:r>
    </w:p>
    <w:p>
      <w:pPr>
        <w:pStyle w:val="style179"/>
        <w:numPr>
          <w:ilvl w:val="1"/>
          <w:numId w:val="27"/>
        </w:numPr>
        <w:jc w:val="both"/>
        <w:rPr>
          <w:rFonts w:cs="Calibri"/>
          <w:color w:val="000000"/>
          <w:sz w:val="32"/>
          <w:szCs w:val="32"/>
        </w:rPr>
      </w:pPr>
      <w:r>
        <w:rPr>
          <w:rFonts w:cs="Calibri"/>
          <w:bCs/>
          <w:color w:val="000000"/>
          <w:sz w:val="32"/>
          <w:szCs w:val="32"/>
        </w:rPr>
        <w:t>Oil palm</w:t>
      </w:r>
    </w:p>
    <w:p>
      <w:pPr>
        <w:pStyle w:val="style179"/>
        <w:numPr>
          <w:ilvl w:val="1"/>
          <w:numId w:val="27"/>
        </w:numPr>
        <w:jc w:val="both"/>
        <w:rPr>
          <w:rFonts w:cs="Calibri"/>
          <w:color w:val="000000"/>
          <w:sz w:val="32"/>
          <w:szCs w:val="32"/>
        </w:rPr>
      </w:pPr>
      <w:r>
        <w:rPr>
          <w:rFonts w:cs="Calibri"/>
          <w:bCs/>
          <w:color w:val="000000"/>
          <w:sz w:val="32"/>
          <w:szCs w:val="32"/>
        </w:rPr>
        <w:t>Cassava</w:t>
      </w:r>
    </w:p>
    <w:p>
      <w:pPr>
        <w:pStyle w:val="style179"/>
        <w:numPr>
          <w:ilvl w:val="1"/>
          <w:numId w:val="27"/>
        </w:numPr>
        <w:jc w:val="both"/>
        <w:rPr>
          <w:rFonts w:cs="Calibri"/>
          <w:color w:val="000000"/>
          <w:sz w:val="32"/>
          <w:szCs w:val="32"/>
        </w:rPr>
      </w:pPr>
      <w:r>
        <w:rPr>
          <w:rFonts w:cs="Calibri"/>
          <w:bCs/>
          <w:color w:val="000000"/>
          <w:sz w:val="32"/>
          <w:szCs w:val="32"/>
        </w:rPr>
        <w:t>Maize</w:t>
      </w:r>
    </w:p>
    <w:p>
      <w:pPr>
        <w:pStyle w:val="style179"/>
        <w:numPr>
          <w:ilvl w:val="1"/>
          <w:numId w:val="27"/>
        </w:numPr>
        <w:jc w:val="both"/>
        <w:rPr>
          <w:rFonts w:cs="Calibri"/>
          <w:color w:val="000000"/>
          <w:sz w:val="32"/>
          <w:szCs w:val="32"/>
        </w:rPr>
      </w:pPr>
      <w:r>
        <w:rPr>
          <w:rFonts w:cs="Calibri"/>
          <w:bCs/>
          <w:color w:val="000000"/>
          <w:sz w:val="32"/>
          <w:szCs w:val="32"/>
        </w:rPr>
        <w:t>Tomatoes</w:t>
      </w:r>
    </w:p>
    <w:p>
      <w:pPr>
        <w:pStyle w:val="style179"/>
        <w:numPr>
          <w:ilvl w:val="1"/>
          <w:numId w:val="27"/>
        </w:numPr>
        <w:jc w:val="both"/>
        <w:rPr>
          <w:rFonts w:cs="Calibri"/>
          <w:color w:val="000000"/>
          <w:sz w:val="32"/>
          <w:szCs w:val="32"/>
        </w:rPr>
      </w:pPr>
      <w:r>
        <w:rPr>
          <w:rFonts w:cs="Calibri"/>
          <w:bCs/>
          <w:color w:val="000000"/>
          <w:sz w:val="32"/>
          <w:szCs w:val="32"/>
        </w:rPr>
        <w:t>Rice</w:t>
      </w:r>
    </w:p>
    <w:p>
      <w:pPr>
        <w:pStyle w:val="style179"/>
        <w:numPr>
          <w:ilvl w:val="1"/>
          <w:numId w:val="27"/>
        </w:numPr>
        <w:jc w:val="both"/>
        <w:rPr>
          <w:rFonts w:cs="Calibri"/>
          <w:b/>
          <w:color w:val="000000"/>
          <w:sz w:val="32"/>
          <w:szCs w:val="32"/>
        </w:rPr>
      </w:pPr>
      <w:r>
        <w:rPr>
          <w:rFonts w:cs="Calibri"/>
          <w:bCs/>
          <w:color w:val="000000"/>
          <w:sz w:val="32"/>
          <w:szCs w:val="32"/>
        </w:rPr>
        <w:t>Vegetables</w:t>
      </w:r>
      <w:r>
        <w:rPr>
          <w:rFonts w:cs="Calibri"/>
          <w:b/>
          <w:bCs/>
          <w:color w:val="000000"/>
          <w:sz w:val="32"/>
          <w:szCs w:val="32"/>
        </w:rPr>
        <w:t xml:space="preserve"> </w:t>
      </w:r>
    </w:p>
    <w:p>
      <w:pPr>
        <w:pStyle w:val="style0"/>
        <w:ind w:left="720" w:hanging="720"/>
        <w:jc w:val="both"/>
        <w:rPr>
          <w:rFonts w:cs="Calibri"/>
          <w:b/>
          <w:color w:val="000000"/>
          <w:sz w:val="32"/>
          <w:szCs w:val="32"/>
        </w:rPr>
      </w:pPr>
      <w:r>
        <w:rPr>
          <w:rFonts w:cs="Calibri"/>
          <w:b/>
          <w:bCs/>
          <w:color w:val="000000"/>
          <w:sz w:val="32"/>
          <w:szCs w:val="32"/>
        </w:rPr>
        <w:t>VIII.</w:t>
      </w:r>
      <w:r>
        <w:rPr>
          <w:rFonts w:cs="Calibri"/>
          <w:b/>
          <w:bCs/>
          <w:color w:val="000000"/>
          <w:sz w:val="32"/>
          <w:szCs w:val="32"/>
        </w:rPr>
        <w:tab/>
      </w:r>
      <w:r>
        <w:rPr>
          <w:rFonts w:cs="Calibri"/>
          <w:b/>
          <w:bCs/>
          <w:color w:val="000000"/>
          <w:sz w:val="32"/>
          <w:szCs w:val="32"/>
        </w:rPr>
        <w:t>DEMOGRAPHY</w:t>
      </w:r>
      <w:r>
        <w:rPr>
          <w:rFonts w:cs="Calibri"/>
          <w:b/>
          <w:bCs/>
          <w:color w:val="000000"/>
          <w:sz w:val="32"/>
          <w:szCs w:val="32"/>
        </w:rPr>
        <w:t xml:space="preserve">- </w:t>
      </w:r>
      <w:r>
        <w:rPr>
          <w:rFonts w:cs="Calibri"/>
          <w:bCs/>
          <w:color w:val="000000"/>
          <w:sz w:val="32"/>
          <w:szCs w:val="32"/>
        </w:rPr>
        <w:t>Total population of</w:t>
      </w:r>
      <w:r>
        <w:rPr>
          <w:rFonts w:cs="Calibri"/>
          <w:bCs/>
          <w:color w:val="000000"/>
          <w:sz w:val="32"/>
          <w:szCs w:val="32"/>
        </w:rPr>
        <w:t xml:space="preserve"> over 6</w:t>
      </w:r>
      <w:r>
        <w:rPr>
          <w:rFonts w:cs="Calibri"/>
          <w:bCs/>
          <w:color w:val="000000"/>
          <w:sz w:val="32"/>
          <w:szCs w:val="32"/>
        </w:rPr>
        <w:t>.5</w:t>
      </w:r>
      <w:r>
        <w:rPr>
          <w:rFonts w:cs="Calibri"/>
          <w:bCs/>
          <w:color w:val="000000"/>
          <w:sz w:val="32"/>
          <w:szCs w:val="32"/>
        </w:rPr>
        <w:t xml:space="preserve"> Million with an active y</w:t>
      </w:r>
      <w:r>
        <w:rPr>
          <w:rFonts w:cs="Calibri"/>
          <w:bCs/>
          <w:color w:val="000000"/>
          <w:sz w:val="32"/>
          <w:szCs w:val="32"/>
        </w:rPr>
        <w:t>outh population of over 67%.</w:t>
      </w:r>
    </w:p>
    <w:p>
      <w:pPr>
        <w:pStyle w:val="style0"/>
        <w:ind w:left="720" w:hanging="720"/>
        <w:jc w:val="both"/>
        <w:rPr>
          <w:rFonts w:cs="Calibri"/>
          <w:b/>
          <w:color w:val="000000"/>
          <w:sz w:val="32"/>
          <w:szCs w:val="32"/>
        </w:rPr>
      </w:pPr>
      <w:r>
        <w:rPr>
          <w:rFonts w:cs="Calibri"/>
          <w:b/>
          <w:bCs/>
          <w:color w:val="000000"/>
          <w:sz w:val="32"/>
          <w:szCs w:val="32"/>
        </w:rPr>
        <w:t>IX.</w:t>
      </w:r>
      <w:r>
        <w:rPr>
          <w:rFonts w:cs="Calibri"/>
          <w:b/>
          <w:bCs/>
          <w:color w:val="000000"/>
          <w:sz w:val="32"/>
          <w:szCs w:val="32"/>
        </w:rPr>
        <w:tab/>
      </w:r>
      <w:r>
        <w:rPr>
          <w:rFonts w:cs="Calibri"/>
          <w:b/>
          <w:bCs/>
          <w:color w:val="000000"/>
          <w:sz w:val="32"/>
          <w:szCs w:val="32"/>
        </w:rPr>
        <w:t xml:space="preserve">CLEMENT WEATHER &amp; GREEN VEGETATION- </w:t>
      </w:r>
      <w:r>
        <w:rPr>
          <w:rFonts w:cs="Calibri"/>
          <w:bCs/>
          <w:color w:val="000000"/>
          <w:sz w:val="32"/>
          <w:szCs w:val="32"/>
        </w:rPr>
        <w:t>Our Tropical savannah &amp; Masson Vegetation with abundant sunshine and rain.</w:t>
      </w:r>
    </w:p>
    <w:p>
      <w:pPr>
        <w:pStyle w:val="style0"/>
        <w:ind w:left="720" w:hanging="720"/>
        <w:jc w:val="both"/>
        <w:rPr>
          <w:rFonts w:cs="Calibri"/>
          <w:b/>
          <w:color w:val="000000"/>
          <w:sz w:val="32"/>
          <w:szCs w:val="32"/>
        </w:rPr>
      </w:pPr>
      <w:r>
        <w:rPr>
          <w:rFonts w:cs="Calibri"/>
          <w:b/>
          <w:bCs/>
          <w:color w:val="000000"/>
          <w:sz w:val="32"/>
          <w:szCs w:val="32"/>
        </w:rPr>
        <w:t>X.</w:t>
      </w:r>
      <w:r>
        <w:rPr>
          <w:rFonts w:cs="Calibri"/>
          <w:b/>
          <w:bCs/>
          <w:color w:val="000000"/>
          <w:sz w:val="32"/>
          <w:szCs w:val="32"/>
        </w:rPr>
        <w:tab/>
      </w:r>
      <w:r>
        <w:rPr>
          <w:rFonts w:cs="Calibri"/>
          <w:b/>
          <w:bCs/>
          <w:color w:val="000000"/>
          <w:sz w:val="32"/>
          <w:szCs w:val="32"/>
        </w:rPr>
        <w:t xml:space="preserve">ECONOMIC TRADE ZONES- </w:t>
      </w:r>
      <w:r>
        <w:rPr>
          <w:rFonts w:cs="Calibri"/>
          <w:bCs/>
          <w:color w:val="000000"/>
          <w:sz w:val="32"/>
          <w:szCs w:val="32"/>
        </w:rPr>
        <w:t xml:space="preserve">Delta State Special Economic Zone made up of </w:t>
      </w:r>
      <w:r>
        <w:rPr>
          <w:rFonts w:cs="Calibri"/>
          <w:bCs/>
          <w:color w:val="000000"/>
          <w:sz w:val="32"/>
          <w:szCs w:val="32"/>
        </w:rPr>
        <w:t xml:space="preserve">Koko free Trade Zone which operates as a free Trade Zone and Export Processing Zone. </w:t>
      </w:r>
      <w:r>
        <w:rPr>
          <w:rFonts w:cs="Calibri"/>
          <w:bCs/>
          <w:color w:val="000000"/>
          <w:sz w:val="32"/>
          <w:szCs w:val="32"/>
        </w:rPr>
        <w:t xml:space="preserve">Also the Kwale Industrial Park &amp; </w:t>
      </w:r>
      <w:r>
        <w:rPr>
          <w:rFonts w:cs="Calibri"/>
          <w:bCs/>
          <w:color w:val="000000"/>
          <w:sz w:val="32"/>
          <w:szCs w:val="32"/>
        </w:rPr>
        <w:t>Aboh</w:t>
      </w:r>
      <w:r>
        <w:rPr>
          <w:rFonts w:cs="Calibri"/>
          <w:bCs/>
          <w:color w:val="000000"/>
          <w:sz w:val="32"/>
          <w:szCs w:val="32"/>
        </w:rPr>
        <w:t xml:space="preserve"> </w:t>
      </w:r>
      <w:r>
        <w:rPr>
          <w:rFonts w:cs="Calibri"/>
          <w:bCs/>
          <w:color w:val="000000"/>
          <w:sz w:val="32"/>
          <w:szCs w:val="32"/>
        </w:rPr>
        <w:t>Ogwashi-uku</w:t>
      </w:r>
      <w:r>
        <w:rPr>
          <w:rFonts w:cs="Calibri"/>
          <w:bCs/>
          <w:color w:val="000000"/>
          <w:sz w:val="32"/>
          <w:szCs w:val="32"/>
        </w:rPr>
        <w:t xml:space="preserve"> Agro processing Park</w:t>
      </w:r>
      <w:r>
        <w:rPr>
          <w:rFonts w:cs="Calibri"/>
          <w:b/>
          <w:bCs/>
          <w:color w:val="000000"/>
          <w:sz w:val="32"/>
          <w:szCs w:val="32"/>
        </w:rPr>
        <w:t>.</w:t>
      </w:r>
    </w:p>
    <w:p>
      <w:pPr>
        <w:pStyle w:val="style0"/>
        <w:ind w:left="720" w:hanging="720"/>
        <w:jc w:val="both"/>
        <w:rPr>
          <w:rFonts w:cs="Calibri"/>
          <w:color w:val="000000"/>
          <w:sz w:val="32"/>
          <w:szCs w:val="32"/>
        </w:rPr>
      </w:pPr>
      <w:r>
        <w:rPr>
          <w:rFonts w:cs="Calibri"/>
          <w:b/>
          <w:bCs/>
          <w:color w:val="000000"/>
          <w:sz w:val="32"/>
          <w:szCs w:val="32"/>
        </w:rPr>
        <w:t>XI.</w:t>
      </w:r>
      <w:r>
        <w:rPr>
          <w:rFonts w:cs="Calibri"/>
          <w:b/>
          <w:bCs/>
          <w:color w:val="000000"/>
          <w:sz w:val="32"/>
          <w:szCs w:val="32"/>
        </w:rPr>
        <w:tab/>
      </w:r>
      <w:r>
        <w:rPr>
          <w:rFonts w:cs="Calibri"/>
          <w:b/>
          <w:bCs/>
          <w:color w:val="000000"/>
          <w:sz w:val="32"/>
          <w:szCs w:val="32"/>
        </w:rPr>
        <w:t>NUMEROUS TERTIARY INSTITUTIONS</w:t>
      </w:r>
      <w:r>
        <w:rPr>
          <w:rFonts w:cs="Calibri"/>
          <w:bCs/>
          <w:color w:val="000000"/>
          <w:sz w:val="32"/>
          <w:szCs w:val="32"/>
        </w:rPr>
        <w:t>: Delta State has numerous Tertiary Institutions.</w:t>
      </w:r>
    </w:p>
    <w:p>
      <w:pPr>
        <w:pStyle w:val="style179"/>
        <w:numPr>
          <w:ilvl w:val="2"/>
          <w:numId w:val="28"/>
        </w:numPr>
        <w:jc w:val="both"/>
        <w:rPr>
          <w:rFonts w:cs="Calibri"/>
          <w:color w:val="000000"/>
          <w:sz w:val="32"/>
          <w:szCs w:val="32"/>
        </w:rPr>
      </w:pPr>
      <w:r>
        <w:rPr>
          <w:rFonts w:cs="Calibri"/>
          <w:bCs/>
          <w:color w:val="000000"/>
          <w:sz w:val="32"/>
          <w:szCs w:val="32"/>
        </w:rPr>
        <w:t>Four (4)  State Universities</w:t>
      </w:r>
    </w:p>
    <w:p>
      <w:pPr>
        <w:pStyle w:val="style179"/>
        <w:numPr>
          <w:ilvl w:val="2"/>
          <w:numId w:val="28"/>
        </w:numPr>
        <w:jc w:val="both"/>
        <w:rPr>
          <w:rFonts w:cs="Calibri"/>
          <w:color w:val="000000"/>
          <w:sz w:val="32"/>
          <w:szCs w:val="32"/>
        </w:rPr>
      </w:pPr>
      <w:r>
        <w:rPr>
          <w:rFonts w:cs="Calibri"/>
          <w:bCs/>
          <w:color w:val="000000"/>
          <w:sz w:val="32"/>
          <w:szCs w:val="32"/>
        </w:rPr>
        <w:t>Two (2) Federal Universities</w:t>
      </w:r>
    </w:p>
    <w:p>
      <w:pPr>
        <w:pStyle w:val="style179"/>
        <w:numPr>
          <w:ilvl w:val="2"/>
          <w:numId w:val="28"/>
        </w:numPr>
        <w:jc w:val="both"/>
        <w:rPr>
          <w:rFonts w:cs="Calibri"/>
          <w:color w:val="000000"/>
          <w:sz w:val="32"/>
          <w:szCs w:val="32"/>
        </w:rPr>
      </w:pPr>
      <w:r>
        <w:rPr>
          <w:rFonts w:cs="Calibri"/>
          <w:bCs/>
          <w:color w:val="000000"/>
          <w:sz w:val="32"/>
          <w:szCs w:val="32"/>
        </w:rPr>
        <w:t>Twelve (12) Private Universities</w:t>
      </w:r>
    </w:p>
    <w:p>
      <w:pPr>
        <w:pStyle w:val="style179"/>
        <w:numPr>
          <w:ilvl w:val="2"/>
          <w:numId w:val="28"/>
        </w:numPr>
        <w:jc w:val="both"/>
        <w:rPr>
          <w:rFonts w:cs="Calibri"/>
          <w:color w:val="000000"/>
          <w:sz w:val="32"/>
          <w:szCs w:val="32"/>
        </w:rPr>
      </w:pPr>
      <w:r>
        <w:rPr>
          <w:rFonts w:cs="Calibri"/>
          <w:bCs/>
          <w:color w:val="000000"/>
          <w:sz w:val="32"/>
          <w:szCs w:val="32"/>
        </w:rPr>
        <w:t>Three (3) Polytechnic</w:t>
      </w:r>
    </w:p>
    <w:p>
      <w:pPr>
        <w:pStyle w:val="style179"/>
        <w:numPr>
          <w:ilvl w:val="2"/>
          <w:numId w:val="28"/>
        </w:numPr>
        <w:jc w:val="both"/>
        <w:rPr>
          <w:rFonts w:cs="Calibri"/>
          <w:color w:val="000000"/>
          <w:sz w:val="32"/>
          <w:szCs w:val="32"/>
        </w:rPr>
      </w:pPr>
      <w:r>
        <w:rPr>
          <w:rFonts w:cs="Calibri"/>
          <w:bCs/>
          <w:color w:val="000000"/>
          <w:sz w:val="32"/>
          <w:szCs w:val="32"/>
        </w:rPr>
        <w:t>Seven (7)Colleges of Education</w:t>
      </w:r>
    </w:p>
    <w:p>
      <w:pPr>
        <w:pStyle w:val="style179"/>
        <w:numPr>
          <w:ilvl w:val="2"/>
          <w:numId w:val="28"/>
        </w:numPr>
        <w:jc w:val="both"/>
        <w:rPr>
          <w:rFonts w:cs="Calibri"/>
          <w:color w:val="000000"/>
          <w:sz w:val="32"/>
          <w:szCs w:val="32"/>
        </w:rPr>
      </w:pPr>
      <w:r>
        <w:rPr>
          <w:rFonts w:cs="Calibri"/>
          <w:bCs/>
          <w:color w:val="000000"/>
          <w:sz w:val="32"/>
          <w:szCs w:val="32"/>
        </w:rPr>
        <w:t>Fourteen(14) Tech Schools</w:t>
      </w:r>
    </w:p>
    <w:p>
      <w:pPr>
        <w:pStyle w:val="style0"/>
        <w:ind w:left="720"/>
        <w:jc w:val="both"/>
        <w:rPr>
          <w:rFonts w:cs="Calibri"/>
          <w:b/>
          <w:bCs/>
          <w:color w:val="000000"/>
          <w:sz w:val="32"/>
          <w:szCs w:val="32"/>
        </w:rPr>
      </w:pPr>
    </w:p>
    <w:p>
      <w:pPr>
        <w:pStyle w:val="style0"/>
        <w:ind w:left="720"/>
        <w:jc w:val="both"/>
        <w:rPr>
          <w:rFonts w:cs="Calibri"/>
          <w:b/>
          <w:bCs/>
          <w:color w:val="000000"/>
          <w:sz w:val="32"/>
          <w:szCs w:val="32"/>
        </w:rPr>
      </w:pPr>
    </w:p>
    <w:p>
      <w:pPr>
        <w:pStyle w:val="style0"/>
        <w:ind w:left="720"/>
        <w:jc w:val="both"/>
        <w:rPr>
          <w:rFonts w:cs="Calibri"/>
          <w:b/>
          <w:color w:val="000000"/>
          <w:sz w:val="32"/>
          <w:szCs w:val="32"/>
        </w:rPr>
      </w:pPr>
      <w:r>
        <w:rPr>
          <w:rFonts w:cs="Calibri"/>
          <w:b/>
          <w:bCs/>
          <w:color w:val="000000"/>
          <w:sz w:val="32"/>
          <w:szCs w:val="32"/>
        </w:rPr>
        <w:t>NATURAL ENDOWMENT/ TOURIST SITE: Delta State has Numerous Tourist Site namely:</w:t>
      </w:r>
    </w:p>
    <w:p>
      <w:pPr>
        <w:pStyle w:val="style0"/>
        <w:jc w:val="both"/>
        <w:rPr>
          <w:rFonts w:cs="Calibri"/>
          <w:b/>
          <w:color w:val="000000"/>
          <w:sz w:val="32"/>
          <w:szCs w:val="32"/>
        </w:rPr>
      </w:pPr>
      <w:r>
        <w:rPr>
          <w:rFonts w:cs="Calibri"/>
          <w:b/>
          <w:bCs/>
          <w:color w:val="000000"/>
          <w:sz w:val="32"/>
          <w:szCs w:val="32"/>
        </w:rPr>
        <w:t>A.  Historical Sites:</w:t>
      </w:r>
    </w:p>
    <w:p>
      <w:pPr>
        <w:pStyle w:val="style0"/>
        <w:numPr>
          <w:ilvl w:val="1"/>
          <w:numId w:val="22"/>
        </w:numPr>
        <w:spacing w:after="0"/>
        <w:jc w:val="both"/>
        <w:rPr>
          <w:rFonts w:cs="Calibri"/>
          <w:color w:val="000000"/>
          <w:sz w:val="32"/>
          <w:szCs w:val="32"/>
        </w:rPr>
      </w:pPr>
      <w:r>
        <w:rPr>
          <w:rFonts w:cs="Calibri"/>
          <w:b/>
          <w:bCs/>
          <w:color w:val="000000"/>
          <w:sz w:val="32"/>
          <w:szCs w:val="32"/>
        </w:rPr>
        <w:t>Mungo</w:t>
      </w:r>
      <w:r>
        <w:rPr>
          <w:rFonts w:cs="Calibri"/>
          <w:b/>
          <w:bCs/>
          <w:color w:val="000000"/>
          <w:sz w:val="32"/>
          <w:szCs w:val="32"/>
        </w:rPr>
        <w:t xml:space="preserve"> Park House: </w:t>
      </w:r>
      <w:r>
        <w:rPr>
          <w:rFonts w:cs="Calibri"/>
          <w:bCs/>
          <w:color w:val="000000"/>
          <w:sz w:val="32"/>
          <w:szCs w:val="32"/>
        </w:rPr>
        <w:t>A national museum showcasing the state's rich history.</w:t>
      </w:r>
    </w:p>
    <w:p>
      <w:pPr>
        <w:pStyle w:val="style0"/>
        <w:numPr>
          <w:ilvl w:val="1"/>
          <w:numId w:val="22"/>
        </w:numPr>
        <w:spacing w:after="0"/>
        <w:jc w:val="both"/>
        <w:rPr>
          <w:rFonts w:cs="Calibri"/>
          <w:b/>
          <w:color w:val="000000"/>
          <w:sz w:val="32"/>
          <w:szCs w:val="32"/>
        </w:rPr>
      </w:pPr>
      <w:r>
        <w:rPr>
          <w:rFonts w:cs="Calibri"/>
          <w:b/>
          <w:bCs/>
          <w:color w:val="000000"/>
          <w:sz w:val="32"/>
          <w:szCs w:val="32"/>
        </w:rPr>
        <w:t>Nana's Palace</w:t>
      </w:r>
      <w:r>
        <w:rPr>
          <w:rFonts w:cs="Calibri"/>
          <w:bCs/>
          <w:color w:val="000000"/>
          <w:sz w:val="32"/>
          <w:szCs w:val="32"/>
        </w:rPr>
        <w:t xml:space="preserve">: A 19th-century palace built by Nana </w:t>
      </w:r>
      <w:r>
        <w:rPr>
          <w:rFonts w:cs="Calibri"/>
          <w:bCs/>
          <w:color w:val="000000"/>
          <w:sz w:val="32"/>
          <w:szCs w:val="32"/>
        </w:rPr>
        <w:t>Olomu</w:t>
      </w:r>
      <w:r>
        <w:rPr>
          <w:rFonts w:cs="Calibri"/>
          <w:bCs/>
          <w:color w:val="000000"/>
          <w:sz w:val="32"/>
          <w:szCs w:val="32"/>
        </w:rPr>
        <w:t xml:space="preserve">, an </w:t>
      </w:r>
      <w:r>
        <w:rPr>
          <w:rFonts w:cs="Calibri"/>
          <w:bCs/>
          <w:color w:val="000000"/>
          <w:sz w:val="32"/>
          <w:szCs w:val="32"/>
        </w:rPr>
        <w:t>Itsekiri</w:t>
      </w:r>
      <w:r>
        <w:rPr>
          <w:rFonts w:cs="Calibri"/>
          <w:bCs/>
          <w:color w:val="000000"/>
          <w:sz w:val="32"/>
          <w:szCs w:val="32"/>
        </w:rPr>
        <w:t xml:space="preserve"> chief and merchant</w:t>
      </w:r>
      <w:r>
        <w:rPr>
          <w:rFonts w:cs="Calibri"/>
          <w:b/>
          <w:bCs/>
          <w:color w:val="000000"/>
          <w:sz w:val="32"/>
          <w:szCs w:val="32"/>
        </w:rPr>
        <w:t>.</w:t>
      </w:r>
    </w:p>
    <w:p>
      <w:pPr>
        <w:pStyle w:val="style0"/>
        <w:numPr>
          <w:ilvl w:val="1"/>
          <w:numId w:val="22"/>
        </w:numPr>
        <w:spacing w:after="0"/>
        <w:jc w:val="both"/>
        <w:rPr>
          <w:rFonts w:cs="Calibri"/>
          <w:color w:val="000000"/>
          <w:sz w:val="32"/>
          <w:szCs w:val="32"/>
        </w:rPr>
      </w:pPr>
      <w:r>
        <w:rPr>
          <w:rFonts w:cs="Calibri"/>
          <w:b/>
          <w:bCs/>
          <w:color w:val="000000"/>
          <w:sz w:val="32"/>
          <w:szCs w:val="32"/>
        </w:rPr>
        <w:t xml:space="preserve">Lander Brothers’ Anchorage: </w:t>
      </w:r>
      <w:r>
        <w:rPr>
          <w:rFonts w:cs="Calibri"/>
          <w:bCs/>
          <w:color w:val="000000"/>
          <w:sz w:val="32"/>
          <w:szCs w:val="32"/>
        </w:rPr>
        <w:t>A historic site commemorating the Lander brothers' discovery of the River Niger.</w:t>
      </w:r>
    </w:p>
    <w:p>
      <w:pPr>
        <w:pStyle w:val="style0"/>
        <w:numPr>
          <w:ilvl w:val="1"/>
          <w:numId w:val="22"/>
        </w:numPr>
        <w:spacing w:after="0"/>
        <w:jc w:val="both"/>
        <w:rPr>
          <w:rFonts w:cs="Calibri"/>
          <w:b/>
          <w:color w:val="000000"/>
          <w:sz w:val="32"/>
          <w:szCs w:val="32"/>
        </w:rPr>
      </w:pPr>
      <w:r>
        <w:rPr>
          <w:rFonts w:cs="Calibri"/>
          <w:b/>
          <w:bCs/>
          <w:color w:val="000000"/>
          <w:sz w:val="32"/>
          <w:szCs w:val="32"/>
        </w:rPr>
        <w:t xml:space="preserve">Araya Bible Site: </w:t>
      </w:r>
      <w:r>
        <w:rPr>
          <w:rFonts w:cs="Calibri"/>
          <w:bCs/>
          <w:color w:val="000000"/>
          <w:sz w:val="32"/>
          <w:szCs w:val="32"/>
        </w:rPr>
        <w:t>A sacred site believed to be the location where a Bible miraculously descended from heaven</w:t>
      </w:r>
      <w:r>
        <w:rPr>
          <w:rFonts w:cs="Calibri"/>
          <w:b/>
          <w:bCs/>
          <w:color w:val="000000"/>
          <w:sz w:val="32"/>
          <w:szCs w:val="32"/>
        </w:rPr>
        <w:t>.</w:t>
      </w:r>
    </w:p>
    <w:p>
      <w:pPr>
        <w:pStyle w:val="style0"/>
        <w:spacing w:after="0"/>
        <w:ind w:left="1440"/>
        <w:jc w:val="both"/>
        <w:rPr>
          <w:rFonts w:cs="Calibri"/>
          <w:b/>
          <w:color w:val="000000"/>
          <w:sz w:val="32"/>
          <w:szCs w:val="32"/>
        </w:rPr>
      </w:pPr>
    </w:p>
    <w:p>
      <w:pPr>
        <w:pStyle w:val="style0"/>
        <w:jc w:val="both"/>
        <w:rPr>
          <w:rFonts w:cs="Calibri"/>
          <w:b/>
          <w:color w:val="000000"/>
          <w:sz w:val="32"/>
          <w:szCs w:val="32"/>
        </w:rPr>
      </w:pPr>
      <w:r>
        <w:rPr>
          <w:rFonts w:cs="Calibri"/>
          <w:b/>
          <w:bCs/>
          <w:color w:val="000000"/>
          <w:sz w:val="32"/>
          <w:szCs w:val="32"/>
        </w:rPr>
        <w:t>B. Natural Attractions:</w:t>
      </w:r>
    </w:p>
    <w:p>
      <w:pPr>
        <w:pStyle w:val="style0"/>
        <w:numPr>
          <w:ilvl w:val="1"/>
          <w:numId w:val="23"/>
        </w:numPr>
        <w:spacing w:after="0"/>
        <w:jc w:val="both"/>
        <w:rPr>
          <w:rFonts w:cs="Calibri"/>
          <w:color w:val="000000"/>
          <w:sz w:val="32"/>
          <w:szCs w:val="32"/>
        </w:rPr>
      </w:pPr>
      <w:r>
        <w:rPr>
          <w:rFonts w:cs="Calibri"/>
          <w:b/>
          <w:bCs/>
          <w:color w:val="000000"/>
          <w:sz w:val="32"/>
          <w:szCs w:val="32"/>
        </w:rPr>
        <w:t xml:space="preserve">River Ethiope Source at </w:t>
      </w:r>
      <w:r>
        <w:rPr>
          <w:rFonts w:cs="Calibri"/>
          <w:b/>
          <w:bCs/>
          <w:color w:val="000000"/>
          <w:sz w:val="32"/>
          <w:szCs w:val="32"/>
        </w:rPr>
        <w:t>Umuaja</w:t>
      </w:r>
      <w:r>
        <w:rPr>
          <w:rFonts w:cs="Calibri"/>
          <w:b/>
          <w:bCs/>
          <w:color w:val="000000"/>
          <w:sz w:val="32"/>
          <w:szCs w:val="32"/>
        </w:rPr>
        <w:t xml:space="preserve">, </w:t>
      </w:r>
      <w:r>
        <w:rPr>
          <w:rFonts w:cs="Calibri"/>
          <w:b/>
          <w:bCs/>
          <w:color w:val="000000"/>
          <w:sz w:val="32"/>
          <w:szCs w:val="32"/>
        </w:rPr>
        <w:t>Ukwani</w:t>
      </w:r>
      <w:r>
        <w:rPr>
          <w:rFonts w:cs="Calibri"/>
          <w:b/>
          <w:bCs/>
          <w:color w:val="000000"/>
          <w:sz w:val="32"/>
          <w:szCs w:val="32"/>
        </w:rPr>
        <w:t xml:space="preserve"> LGA: </w:t>
      </w:r>
      <w:r>
        <w:rPr>
          <w:rFonts w:cs="Calibri"/>
          <w:bCs/>
          <w:color w:val="000000"/>
          <w:sz w:val="32"/>
          <w:szCs w:val="32"/>
        </w:rPr>
        <w:t>A scenic spot with crystal-clear waters perfect for swimming, boating, and fishing.</w:t>
      </w:r>
    </w:p>
    <w:p>
      <w:pPr>
        <w:pStyle w:val="style0"/>
        <w:numPr>
          <w:ilvl w:val="1"/>
          <w:numId w:val="23"/>
        </w:numPr>
        <w:spacing w:after="0"/>
        <w:jc w:val="both"/>
        <w:rPr>
          <w:rFonts w:cs="Calibri"/>
          <w:b/>
          <w:color w:val="000000"/>
          <w:sz w:val="32"/>
          <w:szCs w:val="32"/>
        </w:rPr>
      </w:pPr>
      <w:r>
        <w:rPr>
          <w:rFonts w:cs="Calibri"/>
          <w:b/>
          <w:bCs/>
          <w:color w:val="000000"/>
          <w:sz w:val="32"/>
          <w:szCs w:val="32"/>
        </w:rPr>
        <w:t xml:space="preserve">Kwale Game Reserve: </w:t>
      </w:r>
      <w:r>
        <w:rPr>
          <w:rFonts w:cs="Calibri"/>
          <w:bCs/>
          <w:color w:val="000000"/>
          <w:sz w:val="32"/>
          <w:szCs w:val="32"/>
        </w:rPr>
        <w:t>A wildlife reserve offering a glimpse into Nigeria's diverse flora and fauna.</w:t>
      </w:r>
    </w:p>
    <w:p>
      <w:pPr>
        <w:pStyle w:val="style0"/>
        <w:numPr>
          <w:ilvl w:val="1"/>
          <w:numId w:val="23"/>
        </w:numPr>
        <w:spacing w:after="0"/>
        <w:jc w:val="both"/>
        <w:rPr>
          <w:rFonts w:cs="Calibri"/>
          <w:color w:val="000000"/>
          <w:sz w:val="32"/>
          <w:szCs w:val="32"/>
        </w:rPr>
      </w:pPr>
      <w:r>
        <w:rPr>
          <w:rFonts w:cs="Calibri"/>
          <w:b/>
          <w:bCs/>
          <w:color w:val="000000"/>
          <w:sz w:val="32"/>
          <w:szCs w:val="32"/>
        </w:rPr>
        <w:t>Otuogu</w:t>
      </w:r>
      <w:r>
        <w:rPr>
          <w:rFonts w:cs="Calibri"/>
          <w:b/>
          <w:bCs/>
          <w:color w:val="000000"/>
          <w:sz w:val="32"/>
          <w:szCs w:val="32"/>
        </w:rPr>
        <w:t xml:space="preserve"> Beach: </w:t>
      </w:r>
      <w:r>
        <w:rPr>
          <w:rFonts w:cs="Calibri"/>
          <w:bCs/>
          <w:color w:val="000000"/>
          <w:sz w:val="32"/>
          <w:szCs w:val="32"/>
        </w:rPr>
        <w:t>A picturesque beach with stunning views of the Niger Delta.</w:t>
      </w:r>
    </w:p>
    <w:p>
      <w:pPr>
        <w:pStyle w:val="style0"/>
        <w:jc w:val="both"/>
        <w:rPr>
          <w:rFonts w:cs="Calibri"/>
          <w:b/>
          <w:bCs/>
          <w:color w:val="000000"/>
          <w:sz w:val="32"/>
          <w:szCs w:val="32"/>
        </w:rPr>
      </w:pPr>
    </w:p>
    <w:p>
      <w:pPr>
        <w:pStyle w:val="style0"/>
        <w:jc w:val="both"/>
        <w:rPr>
          <w:rFonts w:cs="Calibri"/>
          <w:b/>
          <w:color w:val="000000"/>
          <w:sz w:val="32"/>
          <w:szCs w:val="32"/>
        </w:rPr>
      </w:pPr>
      <w:r>
        <w:rPr>
          <w:rFonts w:cs="Calibri"/>
          <w:b/>
          <w:bCs/>
          <w:color w:val="000000"/>
          <w:sz w:val="32"/>
          <w:szCs w:val="32"/>
        </w:rPr>
        <w:t>C.  Recreational Centers:</w:t>
      </w:r>
    </w:p>
    <w:p>
      <w:pPr>
        <w:pStyle w:val="style0"/>
        <w:numPr>
          <w:ilvl w:val="1"/>
          <w:numId w:val="24"/>
        </w:numPr>
        <w:spacing w:after="0"/>
        <w:jc w:val="both"/>
        <w:rPr>
          <w:rFonts w:cs="Calibri"/>
          <w:b/>
          <w:color w:val="000000"/>
          <w:sz w:val="32"/>
          <w:szCs w:val="32"/>
        </w:rPr>
      </w:pPr>
      <w:r>
        <w:rPr>
          <w:rFonts w:cs="Calibri"/>
          <w:b/>
          <w:bCs/>
          <w:color w:val="000000"/>
          <w:sz w:val="32"/>
          <w:szCs w:val="32"/>
        </w:rPr>
        <w:t>Abraka</w:t>
      </w:r>
      <w:r>
        <w:rPr>
          <w:rFonts w:cs="Calibri"/>
          <w:b/>
          <w:bCs/>
          <w:color w:val="000000"/>
          <w:sz w:val="32"/>
          <w:szCs w:val="32"/>
        </w:rPr>
        <w:t xml:space="preserve"> Turf &amp; Country </w:t>
      </w:r>
      <w:r>
        <w:rPr>
          <w:rFonts w:cs="Calibri"/>
          <w:b/>
          <w:bCs/>
          <w:color w:val="000000"/>
          <w:sz w:val="32"/>
          <w:szCs w:val="32"/>
        </w:rPr>
        <w:t>Clu</w:t>
      </w:r>
      <w:r>
        <w:rPr>
          <w:rFonts w:cs="Calibri"/>
          <w:b/>
          <w:bCs/>
          <w:color w:val="000000"/>
          <w:sz w:val="32"/>
          <w:szCs w:val="32"/>
        </w:rPr>
        <w:t xml:space="preserve">: </w:t>
      </w:r>
      <w:r>
        <w:rPr>
          <w:rFonts w:cs="Calibri"/>
          <w:bCs/>
          <w:color w:val="000000"/>
          <w:sz w:val="32"/>
          <w:szCs w:val="32"/>
        </w:rPr>
        <w:t>A popular spot for outdoor activities like golfing, horse riding, and swimming</w:t>
      </w:r>
      <w:r>
        <w:rPr>
          <w:rFonts w:cs="Calibri"/>
          <w:b/>
          <w:bCs/>
          <w:color w:val="000000"/>
          <w:sz w:val="32"/>
          <w:szCs w:val="32"/>
        </w:rPr>
        <w:t>.</w:t>
      </w:r>
    </w:p>
    <w:p>
      <w:pPr>
        <w:pStyle w:val="style0"/>
        <w:numPr>
          <w:ilvl w:val="1"/>
          <w:numId w:val="24"/>
        </w:numPr>
        <w:spacing w:after="0"/>
        <w:jc w:val="both"/>
        <w:rPr>
          <w:rFonts w:cs="Calibri"/>
          <w:color w:val="000000"/>
          <w:sz w:val="32"/>
          <w:szCs w:val="32"/>
        </w:rPr>
      </w:pPr>
      <w:r>
        <w:rPr>
          <w:rFonts w:cs="Calibri"/>
          <w:b/>
          <w:bCs/>
          <w:color w:val="000000"/>
          <w:sz w:val="32"/>
          <w:szCs w:val="32"/>
        </w:rPr>
        <w:t>Effurun</w:t>
      </w:r>
      <w:r>
        <w:rPr>
          <w:rFonts w:cs="Calibri"/>
          <w:b/>
          <w:bCs/>
          <w:color w:val="000000"/>
          <w:sz w:val="32"/>
          <w:szCs w:val="32"/>
        </w:rPr>
        <w:t xml:space="preserve"> Garden Park: </w:t>
      </w:r>
      <w:r>
        <w:rPr>
          <w:rFonts w:cs="Calibri"/>
          <w:bCs/>
          <w:color w:val="000000"/>
          <w:sz w:val="32"/>
          <w:szCs w:val="32"/>
        </w:rPr>
        <w:t>A serene park ideal for picnics and relaxation.</w:t>
      </w:r>
    </w:p>
    <w:p>
      <w:pPr>
        <w:pStyle w:val="style0"/>
        <w:numPr>
          <w:ilvl w:val="1"/>
          <w:numId w:val="24"/>
        </w:numPr>
        <w:spacing w:after="0"/>
        <w:jc w:val="both"/>
        <w:rPr>
          <w:rFonts w:cs="Calibri"/>
          <w:b/>
          <w:color w:val="000000"/>
          <w:sz w:val="32"/>
          <w:szCs w:val="32"/>
        </w:rPr>
      </w:pPr>
      <w:r>
        <w:rPr>
          <w:rFonts w:cs="Calibri"/>
          <w:b/>
          <w:bCs/>
          <w:color w:val="000000"/>
          <w:sz w:val="32"/>
          <w:szCs w:val="32"/>
        </w:rPr>
        <w:t xml:space="preserve">Water Park, Agbor: </w:t>
      </w:r>
      <w:r>
        <w:rPr>
          <w:rFonts w:cs="Calibri"/>
          <w:bCs/>
          <w:color w:val="000000"/>
          <w:sz w:val="32"/>
          <w:szCs w:val="32"/>
        </w:rPr>
        <w:t>An amusement park offering thrilling rides and games for all ages</w:t>
      </w:r>
      <w:r>
        <w:rPr>
          <w:rFonts w:cs="Calibri"/>
          <w:b/>
          <w:bCs/>
          <w:color w:val="000000"/>
          <w:sz w:val="32"/>
          <w:szCs w:val="32"/>
        </w:rPr>
        <w:t>.</w:t>
      </w:r>
    </w:p>
    <w:p>
      <w:pPr>
        <w:pStyle w:val="style0"/>
        <w:numPr>
          <w:ilvl w:val="1"/>
          <w:numId w:val="24"/>
        </w:numPr>
        <w:spacing w:after="0"/>
        <w:jc w:val="both"/>
        <w:rPr>
          <w:rFonts w:cs="Calibri"/>
          <w:b/>
          <w:color w:val="000000"/>
          <w:sz w:val="32"/>
          <w:szCs w:val="32"/>
        </w:rPr>
      </w:pPr>
      <w:r>
        <w:rPr>
          <w:rFonts w:cs="Calibri"/>
          <w:b/>
          <w:bCs/>
          <w:color w:val="000000"/>
          <w:sz w:val="32"/>
          <w:szCs w:val="32"/>
        </w:rPr>
        <w:t>Asaba Leisure Park, Asaba</w:t>
      </w:r>
    </w:p>
    <w:p>
      <w:pPr>
        <w:pStyle w:val="style157"/>
        <w:jc w:val="both"/>
        <w:rPr>
          <w:b/>
          <w:sz w:val="32"/>
          <w:szCs w:val="32"/>
        </w:rPr>
      </w:pPr>
      <w:r>
        <w:rPr>
          <w:sz w:val="32"/>
          <w:szCs w:val="32"/>
        </w:rPr>
        <w:t>2.5</w:t>
      </w:r>
      <w:r>
        <w:rPr>
          <w:sz w:val="32"/>
          <w:szCs w:val="32"/>
        </w:rPr>
        <w:tab/>
      </w:r>
      <w:r>
        <w:rPr>
          <w:b/>
          <w:sz w:val="32"/>
          <w:szCs w:val="32"/>
        </w:rPr>
        <w:t>Priority Investment Sectors</w:t>
      </w:r>
    </w:p>
    <w:p>
      <w:pPr>
        <w:pStyle w:val="style179"/>
        <w:numPr>
          <w:ilvl w:val="0"/>
          <w:numId w:val="18"/>
        </w:numPr>
        <w:jc w:val="both"/>
        <w:rPr>
          <w:rFonts w:cs="Calibri"/>
          <w:b/>
          <w:color w:val="000000"/>
          <w:sz w:val="32"/>
          <w:szCs w:val="32"/>
        </w:rPr>
      </w:pPr>
      <w:r>
        <w:rPr>
          <w:rFonts w:cs="Calibri"/>
          <w:b/>
          <w:color w:val="000000"/>
          <w:sz w:val="32"/>
          <w:szCs w:val="32"/>
        </w:rPr>
        <w:t>OIL &amp; GAS:</w:t>
      </w:r>
    </w:p>
    <w:p>
      <w:pPr>
        <w:pStyle w:val="style179"/>
        <w:numPr>
          <w:ilvl w:val="0"/>
          <w:numId w:val="19"/>
        </w:numPr>
        <w:jc w:val="both"/>
        <w:rPr>
          <w:rFonts w:cs="Calibri"/>
          <w:color w:val="000000"/>
          <w:sz w:val="32"/>
          <w:szCs w:val="32"/>
        </w:rPr>
      </w:pPr>
      <w:r>
        <w:rPr>
          <w:rFonts w:cs="Calibri"/>
          <w:color w:val="000000"/>
          <w:sz w:val="32"/>
          <w:szCs w:val="32"/>
        </w:rPr>
        <w:t>Gas to Power</w:t>
      </w:r>
    </w:p>
    <w:p>
      <w:pPr>
        <w:pStyle w:val="style179"/>
        <w:numPr>
          <w:ilvl w:val="0"/>
          <w:numId w:val="19"/>
        </w:numPr>
        <w:jc w:val="both"/>
        <w:rPr>
          <w:rFonts w:cs="Calibri"/>
          <w:color w:val="000000"/>
          <w:sz w:val="32"/>
          <w:szCs w:val="32"/>
        </w:rPr>
      </w:pPr>
      <w:r>
        <w:rPr>
          <w:rFonts w:cs="Calibri"/>
          <w:color w:val="000000"/>
          <w:sz w:val="32"/>
          <w:szCs w:val="32"/>
        </w:rPr>
        <w:t>LPG</w:t>
      </w:r>
    </w:p>
    <w:p>
      <w:pPr>
        <w:pStyle w:val="style179"/>
        <w:numPr>
          <w:ilvl w:val="0"/>
          <w:numId w:val="19"/>
        </w:numPr>
        <w:jc w:val="both"/>
        <w:rPr>
          <w:rFonts w:cs="Calibri"/>
          <w:color w:val="000000"/>
          <w:sz w:val="32"/>
          <w:szCs w:val="32"/>
        </w:rPr>
      </w:pPr>
      <w:r>
        <w:rPr>
          <w:rFonts w:cs="Calibri"/>
          <w:color w:val="000000"/>
          <w:sz w:val="32"/>
          <w:szCs w:val="32"/>
        </w:rPr>
        <w:t>Establishment of Methanol-ethanol Plant</w:t>
      </w:r>
    </w:p>
    <w:p>
      <w:pPr>
        <w:pStyle w:val="style179"/>
        <w:numPr>
          <w:ilvl w:val="0"/>
          <w:numId w:val="18"/>
        </w:numPr>
        <w:jc w:val="both"/>
        <w:rPr>
          <w:rFonts w:cs="Calibri"/>
          <w:color w:val="000000"/>
          <w:sz w:val="32"/>
          <w:szCs w:val="32"/>
        </w:rPr>
      </w:pPr>
      <w:r>
        <w:rPr>
          <w:rFonts w:cs="Calibri"/>
          <w:b/>
          <w:color w:val="000000"/>
          <w:sz w:val="32"/>
          <w:szCs w:val="32"/>
        </w:rPr>
        <w:t>SOLID MINERALS</w:t>
      </w:r>
      <w:r>
        <w:rPr>
          <w:rFonts w:cs="Calibri"/>
          <w:color w:val="000000"/>
          <w:sz w:val="32"/>
          <w:szCs w:val="32"/>
        </w:rPr>
        <w:t>: Silica, Kaolin, Lignite (Brown coal), Clay</w:t>
      </w:r>
    </w:p>
    <w:p>
      <w:pPr>
        <w:pStyle w:val="style179"/>
        <w:numPr>
          <w:ilvl w:val="0"/>
          <w:numId w:val="20"/>
        </w:numPr>
        <w:jc w:val="both"/>
        <w:rPr>
          <w:rFonts w:cs="Calibri"/>
          <w:color w:val="000000"/>
          <w:sz w:val="32"/>
          <w:szCs w:val="32"/>
        </w:rPr>
      </w:pPr>
      <w:r>
        <w:rPr>
          <w:rFonts w:cs="Calibri"/>
          <w:color w:val="000000"/>
          <w:sz w:val="32"/>
          <w:szCs w:val="32"/>
        </w:rPr>
        <w:t>Establishment of Ceramic Industries</w:t>
      </w:r>
    </w:p>
    <w:p>
      <w:pPr>
        <w:pStyle w:val="style179"/>
        <w:numPr>
          <w:ilvl w:val="0"/>
          <w:numId w:val="20"/>
        </w:numPr>
        <w:jc w:val="both"/>
        <w:rPr>
          <w:rFonts w:cs="Calibri"/>
          <w:color w:val="000000"/>
          <w:sz w:val="32"/>
          <w:szCs w:val="32"/>
        </w:rPr>
      </w:pPr>
      <w:r>
        <w:rPr>
          <w:rFonts w:cs="Calibri"/>
          <w:color w:val="000000"/>
          <w:sz w:val="32"/>
          <w:szCs w:val="32"/>
        </w:rPr>
        <w:t>Investment in Glass Production( hollow &amp;flat sheets)</w:t>
      </w:r>
    </w:p>
    <w:p>
      <w:pPr>
        <w:pStyle w:val="style179"/>
        <w:numPr>
          <w:ilvl w:val="0"/>
          <w:numId w:val="18"/>
        </w:numPr>
        <w:jc w:val="both"/>
        <w:rPr>
          <w:rFonts w:cs="Calibri"/>
          <w:color w:val="000000"/>
          <w:sz w:val="32"/>
          <w:szCs w:val="32"/>
        </w:rPr>
      </w:pPr>
      <w:r>
        <w:rPr>
          <w:rFonts w:cs="Calibri"/>
          <w:b/>
          <w:color w:val="000000"/>
          <w:sz w:val="32"/>
          <w:szCs w:val="32"/>
        </w:rPr>
        <w:t>AQUACULTURE-</w:t>
      </w:r>
      <w:r>
        <w:rPr>
          <w:rFonts w:cs="Calibri"/>
          <w:color w:val="000000"/>
          <w:sz w:val="32"/>
          <w:szCs w:val="32"/>
        </w:rPr>
        <w:t xml:space="preserve"> Investment in establishment of </w:t>
      </w:r>
    </w:p>
    <w:p>
      <w:pPr>
        <w:pStyle w:val="style179"/>
        <w:numPr>
          <w:ilvl w:val="1"/>
          <w:numId w:val="21"/>
        </w:numPr>
        <w:jc w:val="both"/>
        <w:rPr>
          <w:rFonts w:cs="Calibri"/>
          <w:color w:val="000000"/>
          <w:sz w:val="32"/>
          <w:szCs w:val="32"/>
        </w:rPr>
      </w:pPr>
      <w:r>
        <w:rPr>
          <w:rFonts w:cs="Calibri"/>
          <w:color w:val="000000"/>
          <w:sz w:val="32"/>
          <w:szCs w:val="32"/>
        </w:rPr>
        <w:t>Cold Stores , Trucks and Fishing Trolley</w:t>
      </w:r>
    </w:p>
    <w:p>
      <w:pPr>
        <w:pStyle w:val="style179"/>
        <w:numPr>
          <w:ilvl w:val="1"/>
          <w:numId w:val="21"/>
        </w:numPr>
        <w:jc w:val="both"/>
        <w:rPr>
          <w:rFonts w:cs="Calibri"/>
          <w:color w:val="000000"/>
          <w:sz w:val="32"/>
          <w:szCs w:val="32"/>
        </w:rPr>
      </w:pPr>
      <w:r>
        <w:rPr>
          <w:rFonts w:cs="Calibri"/>
          <w:color w:val="000000"/>
          <w:sz w:val="32"/>
          <w:szCs w:val="32"/>
        </w:rPr>
        <w:t>Fish feed mills</w:t>
      </w:r>
    </w:p>
    <w:p>
      <w:pPr>
        <w:pStyle w:val="style179"/>
        <w:numPr>
          <w:ilvl w:val="1"/>
          <w:numId w:val="21"/>
        </w:numPr>
        <w:jc w:val="both"/>
        <w:rPr>
          <w:rFonts w:cs="Calibri"/>
          <w:color w:val="000000"/>
          <w:sz w:val="32"/>
          <w:szCs w:val="32"/>
        </w:rPr>
      </w:pPr>
      <w:r>
        <w:rPr>
          <w:rFonts w:cs="Calibri"/>
          <w:color w:val="000000"/>
          <w:sz w:val="32"/>
          <w:szCs w:val="32"/>
        </w:rPr>
        <w:t>Fish Hatcheries</w:t>
      </w:r>
      <w:r>
        <w:rPr>
          <w:rFonts w:cs="Calibri"/>
          <w:b/>
          <w:color w:val="000000"/>
          <w:sz w:val="32"/>
          <w:szCs w:val="32"/>
        </w:rPr>
        <w:t xml:space="preserve"> </w:t>
      </w:r>
    </w:p>
    <w:p>
      <w:pPr>
        <w:pStyle w:val="style179"/>
        <w:numPr>
          <w:ilvl w:val="0"/>
          <w:numId w:val="18"/>
        </w:numPr>
        <w:jc w:val="both"/>
        <w:rPr>
          <w:rFonts w:cs="Calibri"/>
          <w:color w:val="000000"/>
          <w:sz w:val="32"/>
          <w:szCs w:val="32"/>
        </w:rPr>
      </w:pPr>
      <w:r>
        <w:rPr>
          <w:rFonts w:cs="Calibri"/>
          <w:b/>
          <w:color w:val="000000"/>
          <w:sz w:val="32"/>
          <w:szCs w:val="32"/>
        </w:rPr>
        <w:t>AGRICULTURE &amp; AGRO-PROCESSING</w:t>
      </w:r>
      <w:r>
        <w:rPr>
          <w:rFonts w:cs="Calibri"/>
          <w:color w:val="000000"/>
          <w:sz w:val="32"/>
          <w:szCs w:val="32"/>
        </w:rPr>
        <w:t xml:space="preserve">: </w:t>
      </w:r>
      <w:r>
        <w:rPr>
          <w:rFonts w:cs="Calibri"/>
          <w:bCs/>
          <w:color w:val="000000"/>
          <w:sz w:val="32"/>
          <w:szCs w:val="32"/>
        </w:rPr>
        <w:t xml:space="preserve">There is opportunity for investment in Oil palm full value chain through the establishment of an Oil Palm Common Facility Center, Cassava-Starch Processing Plant, Tomato Processing Industry, Rice Mills, and Poultry feed mills, Agro Industrial Park: The State has an Agro Industrial Park located </w:t>
      </w:r>
      <w:r>
        <w:rPr>
          <w:rFonts w:cs="Calibri"/>
          <w:bCs/>
          <w:color w:val="000000"/>
          <w:sz w:val="32"/>
          <w:szCs w:val="32"/>
        </w:rPr>
        <w:t xml:space="preserve">at </w:t>
      </w:r>
      <w:r>
        <w:rPr>
          <w:rFonts w:cs="Calibri"/>
          <w:bCs/>
          <w:color w:val="000000"/>
          <w:sz w:val="32"/>
          <w:szCs w:val="32"/>
        </w:rPr>
        <w:t>Aboh-Ogwuashuku</w:t>
      </w:r>
      <w:r>
        <w:rPr>
          <w:rFonts w:cs="Calibri"/>
          <w:bCs/>
          <w:color w:val="000000"/>
          <w:sz w:val="32"/>
          <w:szCs w:val="32"/>
        </w:rPr>
        <w:t xml:space="preserve"> with good access road and other necessary infrastructure</w:t>
      </w:r>
      <w:r>
        <w:rPr>
          <w:rFonts w:cs="Calibri"/>
          <w:b/>
          <w:bCs/>
          <w:color w:val="000000"/>
          <w:sz w:val="32"/>
          <w:szCs w:val="32"/>
        </w:rPr>
        <w:t>.</w:t>
      </w:r>
    </w:p>
    <w:p>
      <w:pPr>
        <w:pStyle w:val="style179"/>
        <w:numPr>
          <w:ilvl w:val="0"/>
          <w:numId w:val="18"/>
        </w:numPr>
        <w:jc w:val="both"/>
        <w:rPr>
          <w:rFonts w:cs="Calibri"/>
          <w:color w:val="000000"/>
          <w:sz w:val="32"/>
          <w:szCs w:val="32"/>
        </w:rPr>
      </w:pPr>
      <w:r>
        <w:rPr>
          <w:rFonts w:cs="Calibri"/>
          <w:b/>
          <w:bCs/>
          <w:color w:val="000000"/>
          <w:sz w:val="32"/>
          <w:szCs w:val="32"/>
        </w:rPr>
        <w:t xml:space="preserve">RENEWABLE ENERGY: </w:t>
      </w:r>
      <w:r>
        <w:rPr>
          <w:rFonts w:cs="Calibri"/>
          <w:bCs/>
          <w:color w:val="000000"/>
          <w:sz w:val="32"/>
          <w:szCs w:val="32"/>
        </w:rPr>
        <w:t>Delta State has huge  Investment Opportunities in the Production of-</w:t>
      </w:r>
    </w:p>
    <w:p>
      <w:pPr>
        <w:pStyle w:val="style0"/>
        <w:ind w:left="1260"/>
        <w:rPr>
          <w:rFonts w:cs="Calibri"/>
          <w:color w:val="000000"/>
          <w:sz w:val="32"/>
          <w:szCs w:val="32"/>
        </w:rPr>
      </w:pPr>
      <w:r>
        <w:rPr>
          <w:rFonts w:cs="Calibri"/>
          <w:bCs/>
          <w:color w:val="000000"/>
          <w:sz w:val="32"/>
          <w:szCs w:val="32"/>
        </w:rPr>
        <w:t>a.</w:t>
      </w:r>
      <w:r>
        <w:rPr>
          <w:rFonts w:cs="Calibri"/>
          <w:bCs/>
          <w:color w:val="000000"/>
          <w:sz w:val="32"/>
          <w:szCs w:val="32"/>
        </w:rPr>
        <w:tab/>
      </w:r>
      <w:r>
        <w:rPr>
          <w:rFonts w:cs="Calibri"/>
          <w:bCs/>
          <w:color w:val="000000"/>
          <w:sz w:val="32"/>
          <w:szCs w:val="32"/>
        </w:rPr>
        <w:t>Bio-fuels</w:t>
      </w:r>
      <w:r>
        <w:rPr>
          <w:rFonts w:cs="Calibri"/>
          <w:bCs/>
          <w:color w:val="000000"/>
          <w:sz w:val="32"/>
          <w:szCs w:val="32"/>
        </w:rPr>
        <w:br/>
      </w:r>
      <w:r>
        <w:rPr>
          <w:rFonts w:cs="Calibri"/>
          <w:bCs/>
          <w:color w:val="000000"/>
          <w:sz w:val="32"/>
          <w:szCs w:val="32"/>
        </w:rPr>
        <w:t>b.</w:t>
      </w:r>
      <w:r>
        <w:rPr>
          <w:rFonts w:cs="Calibri"/>
          <w:bCs/>
          <w:color w:val="000000"/>
          <w:sz w:val="32"/>
          <w:szCs w:val="32"/>
        </w:rPr>
        <w:tab/>
      </w:r>
      <w:r>
        <w:rPr>
          <w:rFonts w:cs="Calibri"/>
          <w:bCs/>
          <w:color w:val="000000"/>
          <w:sz w:val="32"/>
          <w:szCs w:val="32"/>
        </w:rPr>
        <w:t>Wind Power</w:t>
      </w:r>
      <w:r>
        <w:rPr>
          <w:rFonts w:cs="Calibri"/>
          <w:bCs/>
          <w:color w:val="000000"/>
          <w:sz w:val="32"/>
          <w:szCs w:val="32"/>
        </w:rPr>
        <w:br/>
      </w:r>
      <w:r>
        <w:rPr>
          <w:rFonts w:cs="Calibri"/>
          <w:bCs/>
          <w:color w:val="000000"/>
          <w:sz w:val="32"/>
          <w:szCs w:val="32"/>
        </w:rPr>
        <w:t>c.</w:t>
      </w:r>
      <w:r>
        <w:rPr>
          <w:rFonts w:cs="Calibri"/>
          <w:bCs/>
          <w:color w:val="000000"/>
          <w:sz w:val="32"/>
          <w:szCs w:val="32"/>
        </w:rPr>
        <w:tab/>
      </w:r>
      <w:r>
        <w:rPr>
          <w:rFonts w:cs="Calibri"/>
          <w:bCs/>
          <w:color w:val="000000"/>
          <w:sz w:val="32"/>
          <w:szCs w:val="32"/>
        </w:rPr>
        <w:t>Solar Energy</w:t>
      </w:r>
      <w:r>
        <w:rPr>
          <w:rFonts w:cs="Calibri"/>
          <w:bCs/>
          <w:color w:val="000000"/>
          <w:sz w:val="32"/>
          <w:szCs w:val="32"/>
        </w:rPr>
        <w:br/>
      </w:r>
      <w:r>
        <w:rPr>
          <w:rFonts w:cs="Calibri"/>
          <w:bCs/>
          <w:color w:val="000000"/>
          <w:sz w:val="32"/>
          <w:szCs w:val="32"/>
        </w:rPr>
        <w:t>Delta has readily available market/demand for alternative energy source for its people especially Towns and Settlements along the Coastlines that are not connected to the National grid. Solar energy is also the fastest growing renewable energy source because of its large capacity additives.</w:t>
      </w:r>
    </w:p>
    <w:p>
      <w:pPr>
        <w:pStyle w:val="style179"/>
        <w:numPr>
          <w:ilvl w:val="0"/>
          <w:numId w:val="18"/>
        </w:numPr>
        <w:jc w:val="both"/>
        <w:rPr>
          <w:rFonts w:cs="Calibri"/>
          <w:color w:val="000000"/>
          <w:sz w:val="32"/>
          <w:szCs w:val="32"/>
        </w:rPr>
      </w:pPr>
      <w:r>
        <w:rPr>
          <w:rFonts w:cs="Calibri"/>
          <w:b/>
          <w:bCs/>
          <w:color w:val="000000"/>
          <w:sz w:val="32"/>
          <w:szCs w:val="32"/>
        </w:rPr>
        <w:t xml:space="preserve">TOURISM: </w:t>
      </w:r>
      <w:r>
        <w:rPr>
          <w:rFonts w:cs="Calibri"/>
          <w:bCs/>
          <w:color w:val="000000"/>
          <w:sz w:val="32"/>
          <w:szCs w:val="32"/>
        </w:rPr>
        <w:t>River Ethiope is adjudged the Deepest Inland Water Way in Africa. There are other numerous Tourist Sites in the State great for tourist attraction</w:t>
      </w:r>
      <w:r>
        <w:rPr>
          <w:rFonts w:cs="Calibri"/>
          <w:b/>
          <w:bCs/>
          <w:color w:val="000000"/>
          <w:sz w:val="32"/>
          <w:szCs w:val="32"/>
        </w:rPr>
        <w:t>.</w:t>
      </w:r>
    </w:p>
    <w:p>
      <w:pPr>
        <w:pStyle w:val="style179"/>
        <w:numPr>
          <w:ilvl w:val="0"/>
          <w:numId w:val="18"/>
        </w:numPr>
        <w:jc w:val="both"/>
        <w:rPr>
          <w:rFonts w:cs="Calibri"/>
          <w:color w:val="000000"/>
          <w:sz w:val="32"/>
          <w:szCs w:val="32"/>
        </w:rPr>
      </w:pPr>
      <w:r>
        <w:rPr>
          <w:rFonts w:cs="Calibri"/>
          <w:b/>
          <w:bCs/>
          <w:color w:val="000000"/>
          <w:sz w:val="32"/>
          <w:szCs w:val="32"/>
        </w:rPr>
        <w:t xml:space="preserve">DIGITAL ECONOMY: </w:t>
      </w:r>
      <w:r>
        <w:rPr>
          <w:rFonts w:cs="Calibri"/>
          <w:bCs/>
          <w:color w:val="000000"/>
          <w:sz w:val="32"/>
          <w:szCs w:val="32"/>
        </w:rPr>
        <w:t>Investment opportunities in Fibre Optic Infrastructure to deliver broad band connection to Private Sectors, Numerous Tertiary &amp; Basic Educational Institutions, Hospitals and our Airports for increased Internet Service Spread</w:t>
      </w:r>
    </w:p>
    <w:p>
      <w:pPr>
        <w:pStyle w:val="style157"/>
        <w:jc w:val="both"/>
        <w:rPr>
          <w:sz w:val="32"/>
          <w:szCs w:val="32"/>
        </w:rPr>
      </w:pPr>
      <w:r>
        <w:rPr>
          <w:rFonts w:ascii="Times New Roman" w:cs="Times New Roman" w:eastAsia="Times New Roman" w:hAnsi="Times New Roman"/>
          <w:noProof/>
          <w:sz w:val="24"/>
          <w:szCs w:val="24"/>
        </w:rPr>
        <w:drawing>
          <wp:anchor distT="0" distB="0" distL="114300" distR="114300" simplePos="false" relativeHeight="4" behindDoc="false" locked="false" layoutInCell="true" allowOverlap="true">
            <wp:simplePos x="0" y="0"/>
            <wp:positionH relativeFrom="column">
              <wp:posOffset>789940</wp:posOffset>
            </wp:positionH>
            <wp:positionV relativeFrom="paragraph">
              <wp:posOffset>30480</wp:posOffset>
            </wp:positionV>
            <wp:extent cx="5330825" cy="6141720"/>
            <wp:effectExtent l="0" t="0" r="3175" b="0"/>
            <wp:wrapSquare wrapText="bothSides"/>
            <wp:docPr id="1028" name="Picture 1" descr="C:\Users\pri\Downloads\Screenshot_3-10-2025_115849_.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4" cstate="print"/>
                    <a:srcRect l="0" t="0" r="0" b="0"/>
                    <a:stretch/>
                  </pic:blipFill>
                  <pic:spPr>
                    <a:xfrm rot="0">
                      <a:off x="0" y="0"/>
                      <a:ext cx="5330825" cy="6141720"/>
                    </a:xfrm>
                    <a:prstGeom prst="rect"/>
                    <a:ln>
                      <a:noFill/>
                    </a:ln>
                  </pic:spPr>
                </pic:pic>
              </a:graphicData>
            </a:graphic>
            <wp14:sizeRelH relativeFrom="page">
              <wp14:pctWidth>0</wp14:pctWidth>
            </wp14:sizeRelH>
            <wp14:sizeRelV relativeFrom="page">
              <wp14:pctHeight>0</wp14:pctHeight>
            </wp14:sizeRelV>
          </wp:anchor>
        </w:drawing>
      </w:r>
    </w:p>
    <w:p>
      <w:pPr>
        <w:pStyle w:val="style157"/>
        <w:jc w:val="both"/>
        <w:rPr>
          <w:sz w:val="32"/>
          <w:szCs w:val="32"/>
        </w:rPr>
      </w:pPr>
    </w:p>
    <w:p>
      <w:pPr>
        <w:pStyle w:val="style157"/>
        <w:jc w:val="both"/>
        <w:rPr>
          <w:sz w:val="32"/>
          <w:szCs w:val="32"/>
        </w:rPr>
      </w:pPr>
    </w:p>
    <w:p>
      <w:pPr>
        <w:pStyle w:val="style157"/>
        <w:jc w:val="both"/>
        <w:rPr>
          <w:sz w:val="32"/>
          <w:szCs w:val="32"/>
        </w:rPr>
      </w:pPr>
    </w:p>
    <w:p>
      <w:pPr>
        <w:pStyle w:val="style157"/>
        <w:jc w:val="both"/>
        <w:rPr>
          <w:sz w:val="32"/>
          <w:szCs w:val="32"/>
        </w:rPr>
      </w:pPr>
    </w:p>
    <w:p>
      <w:pPr>
        <w:pStyle w:val="style157"/>
        <w:jc w:val="both"/>
        <w:rPr>
          <w:sz w:val="32"/>
          <w:szCs w:val="32"/>
        </w:rPr>
      </w:pPr>
    </w:p>
    <w:p>
      <w:pPr>
        <w:pStyle w:val="style157"/>
        <w:jc w:val="both"/>
        <w:rPr>
          <w:sz w:val="32"/>
          <w:szCs w:val="32"/>
        </w:rPr>
      </w:pPr>
    </w:p>
    <w:p>
      <w:pPr>
        <w:pStyle w:val="style157"/>
        <w:jc w:val="both"/>
        <w:rPr>
          <w:sz w:val="32"/>
          <w:szCs w:val="32"/>
        </w:rPr>
      </w:pPr>
    </w:p>
    <w:p>
      <w:pPr>
        <w:pStyle w:val="style157"/>
        <w:jc w:val="both"/>
        <w:rPr>
          <w:sz w:val="32"/>
          <w:szCs w:val="32"/>
        </w:rPr>
      </w:pPr>
    </w:p>
    <w:p>
      <w:pPr>
        <w:pStyle w:val="style157"/>
        <w:jc w:val="both"/>
        <w:rPr>
          <w:sz w:val="32"/>
          <w:szCs w:val="32"/>
        </w:rPr>
      </w:pPr>
    </w:p>
    <w:p>
      <w:pPr>
        <w:pStyle w:val="style157"/>
        <w:jc w:val="both"/>
        <w:rPr>
          <w:sz w:val="32"/>
          <w:szCs w:val="32"/>
        </w:rPr>
      </w:pPr>
    </w:p>
    <w:p>
      <w:pPr>
        <w:pStyle w:val="style157"/>
        <w:jc w:val="both"/>
        <w:rPr>
          <w:sz w:val="32"/>
          <w:szCs w:val="32"/>
        </w:rPr>
      </w:pPr>
    </w:p>
    <w:p>
      <w:pPr>
        <w:pStyle w:val="style157"/>
        <w:jc w:val="both"/>
        <w:rPr>
          <w:sz w:val="32"/>
          <w:szCs w:val="32"/>
        </w:rPr>
      </w:pPr>
    </w:p>
    <w:p>
      <w:pPr>
        <w:pStyle w:val="style157"/>
        <w:jc w:val="both"/>
        <w:rPr>
          <w:sz w:val="32"/>
          <w:szCs w:val="32"/>
        </w:rPr>
      </w:pPr>
    </w:p>
    <w:p>
      <w:pPr>
        <w:pStyle w:val="style157"/>
        <w:jc w:val="both"/>
        <w:rPr>
          <w:sz w:val="32"/>
          <w:szCs w:val="32"/>
        </w:rPr>
      </w:pPr>
    </w:p>
    <w:p>
      <w:pPr>
        <w:pStyle w:val="style157"/>
        <w:jc w:val="both"/>
        <w:rPr>
          <w:sz w:val="32"/>
          <w:szCs w:val="32"/>
        </w:rPr>
      </w:pPr>
    </w:p>
    <w:p>
      <w:pPr>
        <w:pStyle w:val="style157"/>
        <w:jc w:val="both"/>
        <w:rPr>
          <w:sz w:val="32"/>
          <w:szCs w:val="32"/>
        </w:rPr>
      </w:pPr>
    </w:p>
    <w:p>
      <w:pPr>
        <w:pStyle w:val="style157"/>
        <w:jc w:val="both"/>
        <w:rPr>
          <w:sz w:val="32"/>
          <w:szCs w:val="32"/>
        </w:rPr>
      </w:pPr>
    </w:p>
    <w:p>
      <w:pPr>
        <w:pStyle w:val="style157"/>
        <w:jc w:val="both"/>
        <w:rPr>
          <w:sz w:val="32"/>
          <w:szCs w:val="32"/>
        </w:rPr>
      </w:pPr>
    </w:p>
    <w:p>
      <w:pPr>
        <w:pStyle w:val="style157"/>
        <w:jc w:val="both"/>
        <w:rPr>
          <w:sz w:val="32"/>
          <w:szCs w:val="32"/>
        </w:rPr>
      </w:pPr>
    </w:p>
    <w:p>
      <w:pPr>
        <w:pStyle w:val="style157"/>
        <w:jc w:val="both"/>
        <w:rPr>
          <w:sz w:val="32"/>
          <w:szCs w:val="32"/>
        </w:rPr>
      </w:pPr>
    </w:p>
    <w:p>
      <w:pPr>
        <w:pStyle w:val="style157"/>
        <w:jc w:val="both"/>
        <w:rPr>
          <w:sz w:val="32"/>
          <w:szCs w:val="32"/>
        </w:rPr>
      </w:pPr>
    </w:p>
    <w:p>
      <w:pPr>
        <w:pStyle w:val="style157"/>
        <w:jc w:val="both"/>
        <w:rPr>
          <w:sz w:val="32"/>
          <w:szCs w:val="32"/>
        </w:rPr>
      </w:pPr>
    </w:p>
    <w:p>
      <w:pPr>
        <w:pStyle w:val="style157"/>
        <w:jc w:val="both"/>
        <w:rPr>
          <w:sz w:val="32"/>
          <w:szCs w:val="32"/>
        </w:rPr>
      </w:pPr>
    </w:p>
    <w:p>
      <w:pPr>
        <w:pStyle w:val="style157"/>
        <w:jc w:val="both"/>
        <w:rPr>
          <w:sz w:val="32"/>
          <w:szCs w:val="32"/>
        </w:rPr>
      </w:pPr>
    </w:p>
    <w:p>
      <w:pPr>
        <w:pStyle w:val="style157"/>
        <w:jc w:val="both"/>
        <w:rPr>
          <w:sz w:val="32"/>
          <w:szCs w:val="32"/>
        </w:rPr>
      </w:pPr>
    </w:p>
    <w:p>
      <w:pPr>
        <w:pStyle w:val="style157"/>
        <w:jc w:val="both"/>
        <w:rPr>
          <w:sz w:val="32"/>
          <w:szCs w:val="32"/>
        </w:rPr>
      </w:pPr>
    </w:p>
    <w:p>
      <w:pPr>
        <w:pStyle w:val="style157"/>
        <w:jc w:val="both"/>
        <w:rPr>
          <w:color w:val="000000"/>
          <w:sz w:val="32"/>
          <w:szCs w:val="32"/>
        </w:rPr>
      </w:pPr>
      <w:r>
        <w:rPr>
          <w:sz w:val="32"/>
          <w:szCs w:val="32"/>
        </w:rPr>
        <w:t>2.6</w:t>
      </w:r>
      <w:r>
        <w:rPr>
          <w:sz w:val="32"/>
          <w:szCs w:val="32"/>
        </w:rPr>
        <w:tab/>
      </w:r>
      <w:r>
        <w:rPr>
          <w:b/>
          <w:color w:val="000000"/>
          <w:sz w:val="32"/>
          <w:szCs w:val="32"/>
        </w:rPr>
        <w:t>Existing base of foreign and domestic investors</w:t>
      </w:r>
    </w:p>
    <w:p>
      <w:pPr>
        <w:pStyle w:val="style0"/>
        <w:spacing w:after="0" w:lineRule="auto" w:line="240"/>
        <w:jc w:val="both"/>
        <w:rPr>
          <w:b/>
          <w:color w:val="000000"/>
          <w:sz w:val="32"/>
          <w:szCs w:val="32"/>
        </w:rPr>
      </w:pPr>
    </w:p>
    <w:tbl>
      <w:tblPr>
        <w:tblStyle w:val="style154"/>
        <w:tblW w:w="0" w:type="auto"/>
        <w:tblLook w:val="04A0" w:firstRow="1" w:lastRow="0" w:firstColumn="1" w:lastColumn="0" w:noHBand="0" w:noVBand="1"/>
      </w:tblPr>
      <w:tblGrid>
        <w:gridCol w:w="2594"/>
        <w:gridCol w:w="4258"/>
        <w:gridCol w:w="3559"/>
      </w:tblGrid>
      <w:tr>
        <w:trPr/>
        <w:tc>
          <w:tcPr>
            <w:tcW w:w="0" w:type="auto"/>
            <w:tcBorders/>
            <w:hideMark/>
          </w:tcPr>
          <w:p>
            <w:pPr>
              <w:pStyle w:val="style0"/>
              <w:rPr>
                <w:rFonts w:cs="Calibri" w:eastAsia="Times New Roman"/>
                <w:b/>
                <w:bCs/>
                <w:sz w:val="32"/>
                <w:szCs w:val="32"/>
              </w:rPr>
            </w:pPr>
            <w:r>
              <w:rPr>
                <w:rFonts w:cs="Calibri" w:eastAsia="Times New Roman"/>
                <w:b/>
                <w:bCs/>
                <w:sz w:val="32"/>
                <w:szCs w:val="32"/>
              </w:rPr>
              <w:t>Asset / Foundation Category</w:t>
            </w:r>
          </w:p>
        </w:tc>
        <w:tc>
          <w:tcPr>
            <w:tcW w:w="0" w:type="auto"/>
            <w:tcBorders/>
            <w:hideMark/>
          </w:tcPr>
          <w:p>
            <w:pPr>
              <w:pStyle w:val="style0"/>
              <w:rPr>
                <w:rFonts w:cs="Calibri" w:eastAsia="Times New Roman"/>
                <w:b/>
                <w:bCs/>
                <w:sz w:val="32"/>
                <w:szCs w:val="32"/>
              </w:rPr>
            </w:pPr>
            <w:r>
              <w:rPr>
                <w:rFonts w:cs="Calibri" w:eastAsia="Times New Roman"/>
                <w:b/>
                <w:bCs/>
                <w:sz w:val="32"/>
                <w:szCs w:val="32"/>
              </w:rPr>
              <w:t>Existing Strengths Available to Investors</w:t>
            </w:r>
          </w:p>
        </w:tc>
        <w:tc>
          <w:tcPr>
            <w:tcW w:w="0" w:type="auto"/>
            <w:tcBorders/>
            <w:hideMark/>
          </w:tcPr>
          <w:p>
            <w:pPr>
              <w:pStyle w:val="style0"/>
              <w:rPr>
                <w:rFonts w:cs="Calibri" w:eastAsia="Times New Roman"/>
                <w:b/>
                <w:bCs/>
                <w:sz w:val="32"/>
                <w:szCs w:val="32"/>
              </w:rPr>
            </w:pPr>
            <w:r>
              <w:rPr>
                <w:rFonts w:cs="Calibri" w:eastAsia="Times New Roman"/>
                <w:b/>
                <w:bCs/>
                <w:sz w:val="32"/>
                <w:szCs w:val="32"/>
              </w:rPr>
              <w:t>Key Opportunities for Retention &amp; Expansion</w:t>
            </w:r>
          </w:p>
        </w:tc>
      </w:tr>
      <w:tr>
        <w:tblPrEx/>
        <w:trPr/>
        <w:tc>
          <w:tcPr>
            <w:tcW w:w="0" w:type="auto"/>
            <w:tcBorders/>
            <w:hideMark/>
          </w:tcPr>
          <w:p>
            <w:pPr>
              <w:pStyle w:val="style0"/>
              <w:rPr>
                <w:rFonts w:cs="Calibri" w:eastAsia="Times New Roman"/>
                <w:sz w:val="32"/>
                <w:szCs w:val="32"/>
              </w:rPr>
            </w:pPr>
            <w:r>
              <w:rPr>
                <w:rFonts w:cs="Calibri" w:eastAsia="Times New Roman"/>
                <w:b/>
                <w:bCs/>
                <w:sz w:val="32"/>
                <w:szCs w:val="32"/>
              </w:rPr>
              <w:t>Institutions &amp; Policy Framework</w:t>
            </w:r>
          </w:p>
        </w:tc>
        <w:tc>
          <w:tcPr>
            <w:tcW w:w="0" w:type="auto"/>
            <w:tcBorders/>
            <w:hideMark/>
          </w:tcPr>
          <w:p>
            <w:pPr>
              <w:pStyle w:val="style0"/>
              <w:rPr>
                <w:rFonts w:cs="Calibri" w:eastAsia="Times New Roman"/>
                <w:sz w:val="32"/>
                <w:szCs w:val="32"/>
              </w:rPr>
            </w:pPr>
            <w:r>
              <w:rPr>
                <w:rFonts w:cs="Calibri" w:eastAsia="Times New Roman"/>
                <w:sz w:val="32"/>
                <w:szCs w:val="32"/>
              </w:rPr>
              <w:t>DIDA, Ministry</w:t>
            </w:r>
            <w:r>
              <w:rPr>
                <w:rFonts w:cs="Calibri" w:eastAsia="Times New Roman"/>
                <w:sz w:val="32"/>
                <w:szCs w:val="32"/>
              </w:rPr>
              <w:t xml:space="preserve"> of Trade &amp; Investment, PPP Department, State Incentives, NIPC, PEBEC,</w:t>
            </w:r>
            <w:r>
              <w:rPr>
                <w:rFonts w:cs="Calibri" w:eastAsia="Times New Roman"/>
                <w:sz w:val="32"/>
                <w:szCs w:val="32"/>
              </w:rPr>
              <w:t>NEPZA Collaboration</w:t>
            </w:r>
          </w:p>
        </w:tc>
        <w:tc>
          <w:tcPr>
            <w:tcW w:w="0" w:type="auto"/>
            <w:tcBorders/>
            <w:hideMark/>
          </w:tcPr>
          <w:p>
            <w:pPr>
              <w:pStyle w:val="style0"/>
              <w:rPr>
                <w:rFonts w:cs="Calibri" w:eastAsia="Times New Roman"/>
                <w:sz w:val="32"/>
                <w:szCs w:val="32"/>
              </w:rPr>
            </w:pPr>
            <w:r>
              <w:rPr>
                <w:rFonts w:cs="Calibri" w:eastAsia="Times New Roman"/>
                <w:sz w:val="32"/>
                <w:szCs w:val="32"/>
              </w:rPr>
              <w:t>Streamlined aftercare, fast-track approvals</w:t>
            </w:r>
          </w:p>
        </w:tc>
      </w:tr>
      <w:tr>
        <w:tblPrEx/>
        <w:trPr/>
        <w:tc>
          <w:tcPr>
            <w:tcW w:w="0" w:type="auto"/>
            <w:tcBorders/>
            <w:hideMark/>
          </w:tcPr>
          <w:p>
            <w:pPr>
              <w:pStyle w:val="style0"/>
              <w:rPr>
                <w:rFonts w:cs="Calibri" w:eastAsia="Times New Roman"/>
                <w:sz w:val="32"/>
                <w:szCs w:val="32"/>
              </w:rPr>
            </w:pPr>
            <w:r>
              <w:rPr>
                <w:rFonts w:cs="Calibri" w:eastAsia="Times New Roman"/>
                <w:b/>
                <w:bCs/>
                <w:sz w:val="32"/>
                <w:szCs w:val="32"/>
              </w:rPr>
              <w:t>Energy &amp; Gas Infrastructure</w:t>
            </w:r>
          </w:p>
        </w:tc>
        <w:tc>
          <w:tcPr>
            <w:tcW w:w="0" w:type="auto"/>
            <w:tcBorders/>
            <w:hideMark/>
          </w:tcPr>
          <w:p>
            <w:pPr>
              <w:pStyle w:val="style0"/>
              <w:rPr>
                <w:rFonts w:cs="Calibri" w:eastAsia="Times New Roman"/>
                <w:sz w:val="32"/>
                <w:szCs w:val="32"/>
              </w:rPr>
            </w:pPr>
            <w:r>
              <w:rPr>
                <w:rFonts w:cs="Calibri" w:eastAsia="Times New Roman"/>
                <w:sz w:val="32"/>
                <w:szCs w:val="32"/>
              </w:rPr>
              <w:t xml:space="preserve">Kwale Industrial Park, KGG Gas Park, </w:t>
            </w:r>
            <w:r>
              <w:rPr>
                <w:rFonts w:cs="Calibri" w:eastAsia="Times New Roman"/>
                <w:sz w:val="32"/>
                <w:szCs w:val="32"/>
              </w:rPr>
              <w:t>Delta State Gas hub.</w:t>
            </w:r>
          </w:p>
        </w:tc>
        <w:tc>
          <w:tcPr>
            <w:tcW w:w="0" w:type="auto"/>
            <w:tcBorders/>
            <w:hideMark/>
          </w:tcPr>
          <w:p>
            <w:pPr>
              <w:pStyle w:val="style0"/>
              <w:rPr>
                <w:rFonts w:cs="Calibri" w:eastAsia="Times New Roman"/>
                <w:sz w:val="32"/>
                <w:szCs w:val="32"/>
              </w:rPr>
            </w:pPr>
            <w:r>
              <w:rPr>
                <w:rFonts w:cs="Calibri" w:eastAsia="Times New Roman"/>
                <w:sz w:val="32"/>
                <w:szCs w:val="32"/>
              </w:rPr>
              <w:t>Attract downstream petrochemicals, LPG, fertilizer, manufacturing</w:t>
            </w:r>
          </w:p>
        </w:tc>
      </w:tr>
      <w:tr>
        <w:tblPrEx/>
        <w:trPr/>
        <w:tc>
          <w:tcPr>
            <w:tcW w:w="0" w:type="auto"/>
            <w:tcBorders/>
            <w:hideMark/>
          </w:tcPr>
          <w:p>
            <w:pPr>
              <w:pStyle w:val="style0"/>
              <w:rPr>
                <w:rFonts w:cs="Calibri" w:eastAsia="Times New Roman"/>
                <w:sz w:val="32"/>
                <w:szCs w:val="32"/>
              </w:rPr>
            </w:pPr>
            <w:r>
              <w:rPr>
                <w:rFonts w:cs="Calibri" w:eastAsia="Times New Roman"/>
                <w:b/>
                <w:bCs/>
                <w:sz w:val="32"/>
                <w:szCs w:val="32"/>
              </w:rPr>
              <w:t>Ports &amp; Maritime Access</w:t>
            </w:r>
          </w:p>
        </w:tc>
        <w:tc>
          <w:tcPr>
            <w:tcW w:w="0" w:type="auto"/>
            <w:tcBorders/>
            <w:hideMark/>
          </w:tcPr>
          <w:p>
            <w:pPr>
              <w:pStyle w:val="style0"/>
              <w:rPr>
                <w:rFonts w:cs="Calibri" w:eastAsia="Times New Roman"/>
                <w:sz w:val="32"/>
                <w:szCs w:val="32"/>
              </w:rPr>
            </w:pPr>
            <w:r>
              <w:rPr>
                <w:rFonts w:cs="Calibri" w:eastAsia="Times New Roman"/>
                <w:sz w:val="32"/>
                <w:szCs w:val="32"/>
              </w:rPr>
              <w:t xml:space="preserve">Warri, Koko, Burutu, Sapele </w:t>
            </w:r>
            <w:r>
              <w:rPr>
                <w:rFonts w:cs="Calibri" w:eastAsia="Times New Roman"/>
                <w:sz w:val="32"/>
                <w:szCs w:val="32"/>
              </w:rPr>
              <w:t>Ports</w:t>
            </w:r>
            <w:r>
              <w:rPr>
                <w:rFonts w:cs="Calibri" w:eastAsia="Times New Roman"/>
                <w:sz w:val="32"/>
                <w:szCs w:val="32"/>
              </w:rPr>
              <w:t xml:space="preserve">, Escravos </w:t>
            </w:r>
          </w:p>
        </w:tc>
        <w:tc>
          <w:tcPr>
            <w:tcW w:w="0" w:type="auto"/>
            <w:tcBorders/>
            <w:hideMark/>
          </w:tcPr>
          <w:p>
            <w:pPr>
              <w:pStyle w:val="style0"/>
              <w:rPr>
                <w:rFonts w:cs="Calibri" w:eastAsia="Times New Roman"/>
                <w:sz w:val="32"/>
                <w:szCs w:val="32"/>
              </w:rPr>
            </w:pPr>
            <w:r>
              <w:rPr>
                <w:rFonts w:cs="Calibri" w:eastAsia="Times New Roman"/>
                <w:sz w:val="32"/>
                <w:szCs w:val="32"/>
              </w:rPr>
              <w:t>Logistics hubs, export terminals, fabrication yards</w:t>
            </w:r>
          </w:p>
        </w:tc>
      </w:tr>
      <w:tr>
        <w:tblPrEx/>
        <w:trPr/>
        <w:tc>
          <w:tcPr>
            <w:tcW w:w="0" w:type="auto"/>
            <w:tcBorders/>
            <w:hideMark/>
          </w:tcPr>
          <w:p>
            <w:pPr>
              <w:pStyle w:val="style0"/>
              <w:rPr>
                <w:rFonts w:cs="Calibri" w:eastAsia="Times New Roman"/>
                <w:sz w:val="32"/>
                <w:szCs w:val="32"/>
              </w:rPr>
            </w:pPr>
            <w:r>
              <w:rPr>
                <w:rFonts w:cs="Calibri" w:eastAsia="Times New Roman"/>
                <w:b/>
                <w:bCs/>
                <w:sz w:val="32"/>
                <w:szCs w:val="32"/>
              </w:rPr>
              <w:t>Agriculture &amp; Agro-Processing</w:t>
            </w:r>
          </w:p>
        </w:tc>
        <w:tc>
          <w:tcPr>
            <w:tcW w:w="0" w:type="auto"/>
            <w:tcBorders/>
            <w:hideMark/>
          </w:tcPr>
          <w:p>
            <w:pPr>
              <w:pStyle w:val="style0"/>
              <w:rPr>
                <w:rFonts w:cs="Calibri" w:eastAsia="Times New Roman"/>
                <w:sz w:val="32"/>
                <w:szCs w:val="32"/>
              </w:rPr>
            </w:pPr>
            <w:r>
              <w:rPr>
                <w:rFonts w:cs="Calibri" w:eastAsia="Times New Roman"/>
                <w:sz w:val="32"/>
                <w:szCs w:val="32"/>
              </w:rPr>
              <w:t>Oil palm, cassava,</w:t>
            </w:r>
            <w:r>
              <w:rPr>
                <w:rFonts w:cs="Calibri" w:eastAsia="Times New Roman"/>
                <w:sz w:val="32"/>
                <w:szCs w:val="32"/>
              </w:rPr>
              <w:t xml:space="preserve"> Tomato processing, </w:t>
            </w:r>
            <w:r>
              <w:rPr>
                <w:rFonts w:cs="Calibri" w:eastAsia="Times New Roman"/>
                <w:sz w:val="32"/>
                <w:szCs w:val="32"/>
              </w:rPr>
              <w:t xml:space="preserve"> rice, fisheries clusters</w:t>
            </w:r>
          </w:p>
        </w:tc>
        <w:tc>
          <w:tcPr>
            <w:tcW w:w="0" w:type="auto"/>
            <w:tcBorders/>
            <w:hideMark/>
          </w:tcPr>
          <w:p>
            <w:pPr>
              <w:pStyle w:val="style0"/>
              <w:rPr>
                <w:rFonts w:cs="Calibri" w:eastAsia="Times New Roman"/>
                <w:sz w:val="32"/>
                <w:szCs w:val="32"/>
              </w:rPr>
            </w:pPr>
            <w:r>
              <w:rPr>
                <w:rFonts w:cs="Calibri" w:eastAsia="Times New Roman"/>
                <w:sz w:val="32"/>
                <w:szCs w:val="32"/>
              </w:rPr>
              <w:t>Feed mills, processing plants, backward integration</w:t>
            </w:r>
          </w:p>
        </w:tc>
      </w:tr>
      <w:tr>
        <w:tblPrEx/>
        <w:trPr/>
        <w:tc>
          <w:tcPr>
            <w:tcW w:w="0" w:type="auto"/>
            <w:tcBorders/>
            <w:hideMark/>
          </w:tcPr>
          <w:p>
            <w:pPr>
              <w:pStyle w:val="style0"/>
              <w:rPr>
                <w:rFonts w:cs="Calibri" w:eastAsia="Times New Roman"/>
                <w:sz w:val="32"/>
                <w:szCs w:val="32"/>
              </w:rPr>
            </w:pPr>
            <w:r>
              <w:rPr>
                <w:rFonts w:cs="Calibri" w:eastAsia="Times New Roman"/>
                <w:b/>
                <w:bCs/>
                <w:sz w:val="32"/>
                <w:szCs w:val="32"/>
              </w:rPr>
              <w:t>Investment Track Record</w:t>
            </w:r>
          </w:p>
        </w:tc>
        <w:tc>
          <w:tcPr>
            <w:tcW w:w="0" w:type="auto"/>
            <w:tcBorders/>
            <w:hideMark/>
          </w:tcPr>
          <w:p>
            <w:pPr>
              <w:pStyle w:val="style0"/>
              <w:rPr>
                <w:rFonts w:cs="Calibri" w:eastAsia="Times New Roman"/>
                <w:sz w:val="32"/>
                <w:szCs w:val="32"/>
              </w:rPr>
            </w:pPr>
            <w:r>
              <w:rPr>
                <w:rFonts w:cs="Calibri" w:eastAsia="Times New Roman"/>
                <w:sz w:val="32"/>
                <w:szCs w:val="32"/>
              </w:rPr>
              <w:t>Delta Special Economic Zone investments:</w:t>
            </w:r>
          </w:p>
          <w:p>
            <w:pPr>
              <w:pStyle w:val="style0"/>
              <w:rPr>
                <w:rFonts w:cs="Calibri" w:eastAsia="Times New Roman"/>
                <w:sz w:val="32"/>
                <w:szCs w:val="32"/>
              </w:rPr>
            </w:pPr>
            <w:r>
              <w:rPr>
                <w:rFonts w:cs="Calibri" w:eastAsia="Times New Roman"/>
                <w:sz w:val="32"/>
                <w:szCs w:val="32"/>
              </w:rPr>
              <w:t>-Eastern Metals</w:t>
            </w:r>
          </w:p>
          <w:p>
            <w:pPr>
              <w:pStyle w:val="style0"/>
              <w:rPr>
                <w:rFonts w:cs="Calibri" w:eastAsia="Times New Roman"/>
                <w:sz w:val="32"/>
                <w:szCs w:val="32"/>
              </w:rPr>
            </w:pPr>
            <w:r>
              <w:rPr>
                <w:rFonts w:cs="Calibri" w:eastAsia="Times New Roman"/>
                <w:sz w:val="32"/>
                <w:szCs w:val="32"/>
              </w:rPr>
              <w:t>-</w:t>
            </w:r>
            <w:r>
              <w:rPr>
                <w:rFonts w:cs="Calibri" w:eastAsia="Times New Roman"/>
                <w:sz w:val="32"/>
                <w:szCs w:val="32"/>
              </w:rPr>
              <w:t>CNCEC partnership</w:t>
            </w:r>
          </w:p>
          <w:p>
            <w:pPr>
              <w:pStyle w:val="style0"/>
              <w:rPr>
                <w:rFonts w:cs="Calibri" w:eastAsia="Times New Roman"/>
                <w:sz w:val="32"/>
                <w:szCs w:val="32"/>
              </w:rPr>
            </w:pPr>
            <w:r>
              <w:rPr>
                <w:rFonts w:cs="Calibri" w:eastAsia="Times New Roman"/>
                <w:sz w:val="32"/>
                <w:szCs w:val="32"/>
              </w:rPr>
              <w:t>-Delta Wires</w:t>
            </w:r>
          </w:p>
        </w:tc>
        <w:tc>
          <w:tcPr>
            <w:tcW w:w="0" w:type="auto"/>
            <w:tcBorders/>
            <w:hideMark/>
          </w:tcPr>
          <w:p>
            <w:pPr>
              <w:pStyle w:val="style0"/>
              <w:rPr>
                <w:rFonts w:cs="Calibri" w:eastAsia="Times New Roman"/>
                <w:sz w:val="32"/>
                <w:szCs w:val="32"/>
              </w:rPr>
            </w:pPr>
            <w:r>
              <w:rPr>
                <w:rFonts w:cs="Calibri" w:eastAsia="Times New Roman"/>
                <w:sz w:val="32"/>
                <w:szCs w:val="32"/>
              </w:rPr>
              <w:t>Investor reuse, expansion incentives, local supplier development</w:t>
            </w:r>
          </w:p>
        </w:tc>
      </w:tr>
    </w:tbl>
    <w:p>
      <w:pPr>
        <w:pStyle w:val="style0"/>
        <w:spacing w:before="100" w:beforeAutospacing="true" w:after="100" w:afterAutospacing="true" w:lineRule="auto" w:line="240"/>
        <w:jc w:val="both"/>
        <w:rPr>
          <w:rFonts w:cs="Calibri" w:eastAsia="Times New Roman"/>
          <w:b/>
          <w:bCs/>
          <w:sz w:val="32"/>
          <w:szCs w:val="32"/>
        </w:rPr>
      </w:pPr>
    </w:p>
    <w:p>
      <w:pPr>
        <w:pStyle w:val="style0"/>
        <w:spacing w:before="100" w:beforeAutospacing="true" w:after="100" w:afterAutospacing="true" w:lineRule="auto" w:line="240"/>
        <w:jc w:val="both"/>
        <w:rPr>
          <w:rFonts w:cs="Calibri" w:eastAsia="Times New Roman"/>
          <w:b/>
          <w:bCs/>
          <w:sz w:val="32"/>
          <w:szCs w:val="32"/>
        </w:rPr>
      </w:pPr>
    </w:p>
    <w:p>
      <w:pPr>
        <w:pStyle w:val="style0"/>
        <w:spacing w:before="100" w:beforeAutospacing="true" w:after="100" w:afterAutospacing="true" w:lineRule="auto" w:line="240"/>
        <w:jc w:val="both"/>
        <w:rPr>
          <w:rFonts w:cs="Calibri" w:eastAsia="Times New Roman"/>
          <w:b/>
          <w:bCs/>
          <w:sz w:val="32"/>
          <w:szCs w:val="32"/>
        </w:rPr>
      </w:pPr>
    </w:p>
    <w:p>
      <w:pPr>
        <w:pStyle w:val="style0"/>
        <w:spacing w:before="100" w:beforeAutospacing="true" w:after="100" w:afterAutospacing="true" w:lineRule="auto" w:line="240"/>
        <w:jc w:val="both"/>
        <w:rPr>
          <w:rFonts w:cs="Calibri" w:eastAsia="Times New Roman"/>
          <w:b/>
          <w:bCs/>
          <w:sz w:val="32"/>
          <w:szCs w:val="32"/>
        </w:rPr>
      </w:pPr>
    </w:p>
    <w:p>
      <w:pPr>
        <w:pStyle w:val="style0"/>
        <w:spacing w:before="100" w:beforeAutospacing="true" w:after="100" w:afterAutospacing="true" w:lineRule="auto" w:line="240"/>
        <w:jc w:val="both"/>
        <w:rPr>
          <w:rFonts w:cs="Calibri" w:eastAsia="Times New Roman"/>
          <w:b/>
          <w:bCs/>
          <w:sz w:val="32"/>
          <w:szCs w:val="32"/>
        </w:rPr>
      </w:pPr>
    </w:p>
    <w:p>
      <w:pPr>
        <w:pStyle w:val="style0"/>
        <w:spacing w:before="100" w:beforeAutospacing="true" w:after="100" w:afterAutospacing="true" w:lineRule="auto" w:line="240"/>
        <w:jc w:val="both"/>
        <w:rPr>
          <w:rFonts w:cs="Calibri" w:eastAsia="Times New Roman"/>
          <w:b/>
          <w:bCs/>
          <w:sz w:val="32"/>
          <w:szCs w:val="32"/>
        </w:rPr>
      </w:pPr>
    </w:p>
    <w:p>
      <w:pPr>
        <w:pStyle w:val="style0"/>
        <w:spacing w:before="100" w:beforeAutospacing="true" w:after="100" w:afterAutospacing="true" w:lineRule="auto" w:line="240"/>
        <w:jc w:val="both"/>
        <w:rPr>
          <w:rFonts w:cs="Calibri" w:eastAsia="Times New Roman"/>
          <w:color w:val="548dd4"/>
          <w:sz w:val="32"/>
          <w:szCs w:val="32"/>
        </w:rPr>
      </w:pPr>
      <w:r>
        <w:rPr>
          <w:rFonts w:cs="Calibri" w:eastAsia="Times New Roman"/>
          <w:b/>
          <w:bCs/>
          <w:color w:val="548dd4"/>
          <w:sz w:val="32"/>
          <w:szCs w:val="32"/>
        </w:rPr>
        <w:t xml:space="preserve">3. </w:t>
      </w:r>
      <w:r>
        <w:rPr>
          <w:rFonts w:cs="Calibri" w:eastAsia="Times New Roman"/>
          <w:b/>
          <w:bCs/>
          <w:color w:val="548dd4"/>
          <w:sz w:val="32"/>
          <w:szCs w:val="32"/>
        </w:rPr>
        <w:t>GOALS</w:t>
      </w:r>
      <w:r>
        <w:rPr>
          <w:rFonts w:cs="Calibri" w:eastAsia="Times New Roman"/>
          <w:b/>
          <w:bCs/>
          <w:color w:val="548dd4"/>
          <w:sz w:val="32"/>
          <w:szCs w:val="32"/>
        </w:rPr>
        <w:t xml:space="preserve"> OF THE AFTERCARE &amp; RETENTION STRATEGY</w:t>
      </w:r>
    </w:p>
    <w:p>
      <w:pPr>
        <w:pStyle w:val="style0"/>
        <w:spacing w:before="100" w:beforeAutospacing="true" w:after="100" w:afterAutospacing="true" w:lineRule="auto" w:line="240"/>
        <w:jc w:val="both"/>
        <w:outlineLvl w:val="2"/>
        <w:rPr>
          <w:rFonts w:cs="Calibri" w:eastAsia="Times New Roman"/>
          <w:b/>
          <w:bCs/>
          <w:sz w:val="32"/>
          <w:szCs w:val="32"/>
        </w:rPr>
      </w:pPr>
      <w:r>
        <w:rPr>
          <w:rFonts w:cs="Calibri" w:eastAsia="Times New Roman"/>
          <w:b/>
          <w:bCs/>
          <w:sz w:val="32"/>
          <w:szCs w:val="32"/>
        </w:rPr>
        <w:t>3.1 Core Goals</w:t>
      </w:r>
    </w:p>
    <w:p>
      <w:pPr>
        <w:pStyle w:val="style0"/>
        <w:spacing w:before="100" w:beforeAutospacing="true" w:after="100" w:afterAutospacing="true" w:lineRule="auto" w:line="240"/>
        <w:jc w:val="both"/>
        <w:rPr>
          <w:rFonts w:cs="Calibri" w:eastAsia="Times New Roman"/>
          <w:sz w:val="32"/>
          <w:szCs w:val="32"/>
        </w:rPr>
      </w:pPr>
      <w:r>
        <w:rPr>
          <w:rFonts w:cs="Calibri" w:eastAsia="Times New Roman"/>
          <w:sz w:val="32"/>
          <w:szCs w:val="32"/>
        </w:rPr>
        <w:t>The Aftercare &amp; Investment Retention Strategy of Delta State is designed to achieve the following:</w:t>
      </w:r>
    </w:p>
    <w:p>
      <w:pPr>
        <w:pStyle w:val="style179"/>
        <w:numPr>
          <w:ilvl w:val="0"/>
          <w:numId w:val="10"/>
        </w:numPr>
        <w:spacing w:before="100" w:beforeAutospacing="true" w:after="100" w:afterAutospacing="true" w:lineRule="auto" w:line="240"/>
        <w:jc w:val="both"/>
        <w:rPr>
          <w:rFonts w:cs="Calibri" w:eastAsia="Times New Roman"/>
          <w:sz w:val="32"/>
          <w:szCs w:val="32"/>
        </w:rPr>
      </w:pPr>
      <w:r>
        <w:rPr>
          <w:rFonts w:cs="Calibri" w:eastAsia="Times New Roman"/>
          <w:b/>
          <w:bCs/>
          <w:sz w:val="32"/>
          <w:szCs w:val="32"/>
        </w:rPr>
        <w:t>Retain existing investments</w:t>
      </w:r>
      <w:r>
        <w:rPr>
          <w:rFonts w:cs="Calibri" w:eastAsia="Times New Roman"/>
          <w:sz w:val="32"/>
          <w:szCs w:val="32"/>
        </w:rPr>
        <w:t xml:space="preserve"> by ensuring consistent support, communica</w:t>
      </w:r>
      <w:r>
        <w:rPr>
          <w:rFonts w:cs="Calibri" w:eastAsia="Times New Roman"/>
          <w:sz w:val="32"/>
          <w:szCs w:val="32"/>
        </w:rPr>
        <w:t>tion, and responsiveness from G</w:t>
      </w:r>
      <w:r>
        <w:rPr>
          <w:rFonts w:cs="Calibri" w:eastAsia="Times New Roman"/>
          <w:sz w:val="32"/>
          <w:szCs w:val="32"/>
        </w:rPr>
        <w:t>overnment</w:t>
      </w:r>
      <w:r>
        <w:rPr>
          <w:rFonts w:cs="Calibri" w:eastAsia="Times New Roman"/>
          <w:sz w:val="32"/>
          <w:szCs w:val="32"/>
        </w:rPr>
        <w:t>, using monthly roundtables engagement and Town hall meeting</w:t>
      </w:r>
      <w:r>
        <w:rPr>
          <w:rFonts w:cs="Calibri" w:eastAsia="Times New Roman"/>
          <w:sz w:val="32"/>
          <w:szCs w:val="32"/>
        </w:rPr>
        <w:t>s</w:t>
      </w:r>
      <w:r>
        <w:rPr>
          <w:rFonts w:cs="Calibri" w:eastAsia="Times New Roman"/>
          <w:sz w:val="32"/>
          <w:szCs w:val="32"/>
        </w:rPr>
        <w:t xml:space="preserve"> with Investors</w:t>
      </w:r>
      <w:r>
        <w:rPr>
          <w:rFonts w:cs="Calibri" w:eastAsia="Times New Roman"/>
          <w:sz w:val="32"/>
          <w:szCs w:val="32"/>
        </w:rPr>
        <w:t>.</w:t>
      </w:r>
    </w:p>
    <w:p>
      <w:pPr>
        <w:pStyle w:val="style179"/>
        <w:spacing w:before="100" w:beforeAutospacing="true" w:after="100" w:afterAutospacing="true" w:lineRule="auto" w:line="240"/>
        <w:jc w:val="both"/>
        <w:rPr>
          <w:rFonts w:cs="Calibri" w:eastAsia="Times New Roman"/>
          <w:sz w:val="32"/>
          <w:szCs w:val="32"/>
        </w:rPr>
      </w:pPr>
    </w:p>
    <w:p>
      <w:pPr>
        <w:pStyle w:val="style179"/>
        <w:numPr>
          <w:ilvl w:val="0"/>
          <w:numId w:val="10"/>
        </w:numPr>
        <w:spacing w:before="100" w:beforeAutospacing="true" w:after="100" w:afterAutospacing="true" w:lineRule="auto" w:line="240"/>
        <w:jc w:val="both"/>
        <w:rPr>
          <w:rFonts w:cs="Calibri" w:eastAsia="Times New Roman"/>
          <w:sz w:val="32"/>
          <w:szCs w:val="32"/>
        </w:rPr>
      </w:pPr>
      <w:r>
        <w:rPr>
          <w:rFonts w:cs="Calibri" w:eastAsia="Times New Roman"/>
          <w:b/>
          <w:bCs/>
          <w:sz w:val="32"/>
          <w:szCs w:val="32"/>
        </w:rPr>
        <w:t>Facilitate the resolution of investor challenges</w:t>
      </w:r>
      <w:r>
        <w:rPr>
          <w:rFonts w:cs="Calibri" w:eastAsia="Times New Roman"/>
          <w:sz w:val="32"/>
          <w:szCs w:val="32"/>
        </w:rPr>
        <w:t xml:space="preserve"> through an institutionalized</w:t>
      </w:r>
      <w:r>
        <w:rPr>
          <w:rFonts w:cs="Calibri" w:eastAsia="Times New Roman"/>
          <w:sz w:val="32"/>
          <w:szCs w:val="32"/>
        </w:rPr>
        <w:t xml:space="preserve"> redress mechanism led by DIDA.</w:t>
      </w:r>
    </w:p>
    <w:p>
      <w:pPr>
        <w:pStyle w:val="style179"/>
        <w:rPr>
          <w:rFonts w:cs="Calibri" w:eastAsia="Times New Roman"/>
          <w:sz w:val="32"/>
          <w:szCs w:val="32"/>
        </w:rPr>
      </w:pPr>
    </w:p>
    <w:p>
      <w:pPr>
        <w:pStyle w:val="style179"/>
        <w:spacing w:before="100" w:beforeAutospacing="true" w:after="100" w:afterAutospacing="true" w:lineRule="auto" w:line="240"/>
        <w:jc w:val="both"/>
        <w:rPr>
          <w:rFonts w:cs="Calibri" w:eastAsia="Times New Roman"/>
          <w:sz w:val="32"/>
          <w:szCs w:val="32"/>
        </w:rPr>
      </w:pPr>
    </w:p>
    <w:p>
      <w:pPr>
        <w:pStyle w:val="style179"/>
        <w:numPr>
          <w:ilvl w:val="0"/>
          <w:numId w:val="10"/>
        </w:numPr>
        <w:spacing w:before="100" w:beforeAutospacing="true" w:after="100" w:afterAutospacing="true" w:lineRule="auto" w:line="240"/>
        <w:jc w:val="both"/>
        <w:rPr>
          <w:rFonts w:cs="Calibri" w:eastAsia="Times New Roman"/>
          <w:sz w:val="32"/>
          <w:szCs w:val="32"/>
        </w:rPr>
      </w:pPr>
      <w:r>
        <w:rPr>
          <w:rFonts w:cs="Calibri" w:eastAsia="Times New Roman"/>
          <w:b/>
          <w:bCs/>
          <w:sz w:val="32"/>
          <w:szCs w:val="32"/>
        </w:rPr>
        <w:t>Encourage reinvestment and expansion</w:t>
      </w:r>
      <w:r>
        <w:rPr>
          <w:rFonts w:cs="Calibri" w:eastAsia="Times New Roman"/>
          <w:sz w:val="32"/>
          <w:szCs w:val="32"/>
        </w:rPr>
        <w:t xml:space="preserve"> among satisfied businesses through policy ince</w:t>
      </w:r>
      <w:r>
        <w:rPr>
          <w:rFonts w:cs="Calibri" w:eastAsia="Times New Roman"/>
          <w:sz w:val="32"/>
          <w:szCs w:val="32"/>
        </w:rPr>
        <w:t>ntives and access facilitation.</w:t>
      </w:r>
    </w:p>
    <w:p>
      <w:pPr>
        <w:pStyle w:val="style179"/>
        <w:spacing w:before="100" w:beforeAutospacing="true" w:after="100" w:afterAutospacing="true" w:lineRule="auto" w:line="240"/>
        <w:jc w:val="both"/>
        <w:rPr>
          <w:rFonts w:cs="Calibri" w:eastAsia="Times New Roman"/>
          <w:sz w:val="32"/>
          <w:szCs w:val="32"/>
        </w:rPr>
      </w:pPr>
    </w:p>
    <w:p>
      <w:pPr>
        <w:pStyle w:val="style179"/>
        <w:numPr>
          <w:ilvl w:val="0"/>
          <w:numId w:val="10"/>
        </w:numPr>
        <w:spacing w:before="100" w:beforeAutospacing="true" w:after="100" w:afterAutospacing="true" w:lineRule="auto" w:line="240"/>
        <w:jc w:val="both"/>
        <w:rPr>
          <w:rFonts w:cs="Calibri" w:eastAsia="Times New Roman"/>
          <w:sz w:val="32"/>
          <w:szCs w:val="32"/>
        </w:rPr>
      </w:pPr>
      <w:r>
        <w:rPr>
          <w:rFonts w:cs="Calibri" w:eastAsia="Times New Roman"/>
          <w:b/>
          <w:bCs/>
          <w:sz w:val="32"/>
          <w:szCs w:val="32"/>
        </w:rPr>
        <w:t>Prevent investor exit or relocation</w:t>
      </w:r>
      <w:r>
        <w:rPr>
          <w:rFonts w:cs="Calibri" w:eastAsia="Times New Roman"/>
          <w:sz w:val="32"/>
          <w:szCs w:val="32"/>
        </w:rPr>
        <w:t xml:space="preserve"> by proactively identifying risk</w:t>
      </w:r>
      <w:r>
        <w:rPr>
          <w:rFonts w:cs="Calibri" w:eastAsia="Times New Roman"/>
          <w:sz w:val="32"/>
          <w:szCs w:val="32"/>
        </w:rPr>
        <w:t xml:space="preserve"> signals and intervening early.</w:t>
      </w:r>
    </w:p>
    <w:p>
      <w:pPr>
        <w:pStyle w:val="style179"/>
        <w:rPr>
          <w:rFonts w:cs="Calibri" w:eastAsia="Times New Roman"/>
          <w:sz w:val="32"/>
          <w:szCs w:val="32"/>
        </w:rPr>
      </w:pPr>
    </w:p>
    <w:p>
      <w:pPr>
        <w:pStyle w:val="style179"/>
        <w:spacing w:before="100" w:beforeAutospacing="true" w:after="100" w:afterAutospacing="true" w:lineRule="auto" w:line="240"/>
        <w:jc w:val="both"/>
        <w:rPr>
          <w:rFonts w:cs="Calibri" w:eastAsia="Times New Roman"/>
          <w:sz w:val="32"/>
          <w:szCs w:val="32"/>
        </w:rPr>
      </w:pPr>
    </w:p>
    <w:p>
      <w:pPr>
        <w:pStyle w:val="style179"/>
        <w:numPr>
          <w:ilvl w:val="0"/>
          <w:numId w:val="10"/>
        </w:numPr>
        <w:spacing w:before="100" w:beforeAutospacing="true" w:after="100" w:afterAutospacing="true" w:lineRule="auto" w:line="240"/>
        <w:jc w:val="both"/>
        <w:rPr>
          <w:rFonts w:cs="Calibri" w:eastAsia="Times New Roman"/>
          <w:sz w:val="32"/>
          <w:szCs w:val="32"/>
        </w:rPr>
      </w:pPr>
      <w:r>
        <w:rPr>
          <w:rFonts w:cs="Calibri" w:eastAsia="Times New Roman"/>
          <w:b/>
          <w:bCs/>
          <w:sz w:val="32"/>
          <w:szCs w:val="32"/>
        </w:rPr>
        <w:t>Promote Delta-based investors as ambassadors</w:t>
      </w:r>
      <w:r>
        <w:rPr>
          <w:rFonts w:cs="Calibri" w:eastAsia="Times New Roman"/>
          <w:sz w:val="32"/>
          <w:szCs w:val="32"/>
        </w:rPr>
        <w:t xml:space="preserve"> who can influence</w:t>
      </w:r>
      <w:r>
        <w:rPr>
          <w:rFonts w:cs="Calibri" w:eastAsia="Times New Roman"/>
          <w:sz w:val="32"/>
          <w:szCs w:val="32"/>
        </w:rPr>
        <w:t xml:space="preserve"> new entrants and partnerships.</w:t>
      </w:r>
    </w:p>
    <w:p>
      <w:pPr>
        <w:pStyle w:val="style179"/>
        <w:spacing w:before="100" w:beforeAutospacing="true" w:after="100" w:afterAutospacing="true" w:lineRule="auto" w:line="240"/>
        <w:jc w:val="both"/>
        <w:rPr>
          <w:rFonts w:cs="Calibri" w:eastAsia="Times New Roman"/>
          <w:sz w:val="32"/>
          <w:szCs w:val="32"/>
        </w:rPr>
      </w:pPr>
    </w:p>
    <w:p>
      <w:pPr>
        <w:pStyle w:val="style179"/>
        <w:numPr>
          <w:ilvl w:val="0"/>
          <w:numId w:val="10"/>
        </w:numPr>
        <w:spacing w:before="100" w:beforeAutospacing="true" w:after="100" w:afterAutospacing="true" w:lineRule="auto" w:line="240"/>
        <w:jc w:val="both"/>
        <w:rPr>
          <w:rFonts w:cs="Calibri" w:eastAsia="Times New Roman"/>
          <w:sz w:val="32"/>
          <w:szCs w:val="32"/>
        </w:rPr>
      </w:pPr>
      <w:r>
        <w:rPr>
          <w:rFonts w:cs="Calibri" w:eastAsia="Times New Roman"/>
          <w:b/>
          <w:bCs/>
          <w:sz w:val="32"/>
          <w:szCs w:val="32"/>
        </w:rPr>
        <w:t>Align investor feedback with policy reform</w:t>
      </w:r>
      <w:r>
        <w:rPr>
          <w:rFonts w:cs="Calibri" w:eastAsia="Times New Roman"/>
          <w:sz w:val="32"/>
          <w:szCs w:val="32"/>
        </w:rPr>
        <w:t>, using real sector insights to shape future regulatory improvements.</w:t>
      </w:r>
    </w:p>
    <w:p>
      <w:pPr>
        <w:pStyle w:val="style0"/>
        <w:spacing w:after="0" w:lineRule="auto" w:line="240"/>
        <w:jc w:val="both"/>
        <w:rPr>
          <w:rFonts w:cs="Calibri" w:eastAsia="Times New Roman"/>
          <w:sz w:val="32"/>
          <w:szCs w:val="32"/>
        </w:rPr>
      </w:pPr>
    </w:p>
    <w:p>
      <w:pPr>
        <w:pStyle w:val="style0"/>
        <w:spacing w:after="0" w:lineRule="auto" w:line="240"/>
        <w:jc w:val="both"/>
        <w:rPr>
          <w:rFonts w:cs="Calibri" w:eastAsia="Times New Roman"/>
          <w:sz w:val="32"/>
          <w:szCs w:val="32"/>
        </w:rPr>
      </w:pPr>
    </w:p>
    <w:p>
      <w:pPr>
        <w:pStyle w:val="style0"/>
        <w:spacing w:after="0" w:lineRule="auto" w:line="240"/>
        <w:jc w:val="both"/>
        <w:rPr>
          <w:rFonts w:cs="Calibri" w:eastAsia="Times New Roman"/>
          <w:sz w:val="32"/>
          <w:szCs w:val="32"/>
        </w:rPr>
      </w:pPr>
    </w:p>
    <w:p>
      <w:pPr>
        <w:pStyle w:val="style0"/>
        <w:spacing w:after="0" w:lineRule="auto" w:line="240"/>
        <w:jc w:val="both"/>
        <w:rPr>
          <w:rFonts w:cs="Calibri" w:eastAsia="Times New Roman"/>
          <w:sz w:val="32"/>
          <w:szCs w:val="32"/>
        </w:rPr>
      </w:pPr>
    </w:p>
    <w:p>
      <w:pPr>
        <w:pStyle w:val="style0"/>
        <w:spacing w:after="0" w:lineRule="auto" w:line="240"/>
        <w:jc w:val="both"/>
        <w:rPr>
          <w:rFonts w:cs="Calibri" w:eastAsia="Times New Roman"/>
          <w:sz w:val="32"/>
          <w:szCs w:val="32"/>
        </w:rPr>
      </w:pPr>
    </w:p>
    <w:p>
      <w:pPr>
        <w:pStyle w:val="style0"/>
        <w:spacing w:after="0" w:lineRule="auto" w:line="240"/>
        <w:jc w:val="both"/>
        <w:rPr>
          <w:rFonts w:cs="Calibri" w:eastAsia="Times New Roman"/>
          <w:sz w:val="32"/>
          <w:szCs w:val="32"/>
        </w:rPr>
      </w:pPr>
    </w:p>
    <w:p>
      <w:pPr>
        <w:pStyle w:val="style0"/>
        <w:spacing w:after="0" w:lineRule="auto" w:line="240"/>
        <w:jc w:val="both"/>
        <w:rPr>
          <w:rFonts w:cs="Calibri" w:eastAsia="Times New Roman"/>
          <w:sz w:val="32"/>
          <w:szCs w:val="32"/>
        </w:rPr>
      </w:pPr>
    </w:p>
    <w:p>
      <w:pPr>
        <w:pStyle w:val="style0"/>
        <w:spacing w:before="100" w:beforeAutospacing="true" w:after="100" w:afterAutospacing="true" w:lineRule="auto" w:line="240"/>
        <w:jc w:val="both"/>
        <w:outlineLvl w:val="2"/>
        <w:rPr>
          <w:rFonts w:cs="Calibri" w:eastAsia="Times New Roman"/>
          <w:b/>
          <w:bCs/>
          <w:sz w:val="32"/>
          <w:szCs w:val="32"/>
        </w:rPr>
      </w:pPr>
      <w:r>
        <w:rPr>
          <w:rFonts w:cs="Calibri" w:eastAsia="Times New Roman"/>
          <w:b/>
          <w:bCs/>
          <w:sz w:val="32"/>
          <w:szCs w:val="32"/>
        </w:rPr>
        <w:t>3.2 Expected Outcomes</w:t>
      </w:r>
    </w:p>
    <w:p>
      <w:pPr>
        <w:pStyle w:val="style0"/>
        <w:spacing w:before="100" w:beforeAutospacing="true" w:after="100" w:afterAutospacing="true" w:lineRule="auto" w:line="240"/>
        <w:jc w:val="both"/>
        <w:rPr>
          <w:rFonts w:cs="Calibri" w:eastAsia="Times New Roman"/>
          <w:b/>
          <w:sz w:val="32"/>
          <w:szCs w:val="32"/>
        </w:rPr>
      </w:pPr>
      <w:r>
        <w:rPr>
          <w:rFonts w:cs="Calibri" w:eastAsia="Times New Roman"/>
          <w:b/>
          <w:sz w:val="32"/>
          <w:szCs w:val="32"/>
        </w:rPr>
        <w:t>By implementing this strategy, Delta State aims to deliver:</w:t>
      </w:r>
    </w:p>
    <w:tbl>
      <w:tblPr>
        <w:tblStyle w:val="style154"/>
        <w:tblW w:w="9540" w:type="dxa"/>
        <w:tblInd w:w="558" w:type="dxa"/>
        <w:tblLook w:val="04A0" w:firstRow="1" w:lastRow="0" w:firstColumn="1" w:lastColumn="0" w:noHBand="0" w:noVBand="1"/>
      </w:tblPr>
      <w:tblGrid>
        <w:gridCol w:w="3330"/>
        <w:gridCol w:w="6210"/>
      </w:tblGrid>
      <w:tr>
        <w:trPr>
          <w:trHeight w:val="473" w:hRule="atLeast"/>
        </w:trPr>
        <w:tc>
          <w:tcPr>
            <w:tcW w:w="3330" w:type="dxa"/>
            <w:tcBorders/>
            <w:hideMark/>
          </w:tcPr>
          <w:p>
            <w:pPr>
              <w:pStyle w:val="style0"/>
              <w:jc w:val="both"/>
              <w:rPr>
                <w:rFonts w:cs="Calibri" w:eastAsia="Times New Roman"/>
                <w:b/>
                <w:bCs/>
                <w:sz w:val="32"/>
                <w:szCs w:val="32"/>
              </w:rPr>
            </w:pPr>
            <w:r>
              <w:rPr>
                <w:rFonts w:cs="Calibri" w:eastAsia="Times New Roman"/>
                <w:b/>
                <w:bCs/>
                <w:sz w:val="32"/>
                <w:szCs w:val="32"/>
              </w:rPr>
              <w:t>Outcome</w:t>
            </w:r>
          </w:p>
        </w:tc>
        <w:tc>
          <w:tcPr>
            <w:tcW w:w="6210" w:type="dxa"/>
            <w:tcBorders/>
            <w:hideMark/>
          </w:tcPr>
          <w:p>
            <w:pPr>
              <w:pStyle w:val="style0"/>
              <w:jc w:val="both"/>
              <w:rPr>
                <w:rFonts w:cs="Calibri" w:eastAsia="Times New Roman"/>
                <w:b/>
                <w:bCs/>
                <w:sz w:val="32"/>
                <w:szCs w:val="32"/>
              </w:rPr>
            </w:pPr>
            <w:r>
              <w:rPr>
                <w:rFonts w:cs="Calibri" w:eastAsia="Times New Roman"/>
                <w:b/>
                <w:bCs/>
                <w:sz w:val="32"/>
                <w:szCs w:val="32"/>
              </w:rPr>
              <w:t>Description</w:t>
            </w:r>
          </w:p>
        </w:tc>
      </w:tr>
      <w:tr>
        <w:tblPrEx/>
        <w:trPr>
          <w:trHeight w:val="965" w:hRule="atLeast"/>
        </w:trPr>
        <w:tc>
          <w:tcPr>
            <w:tcW w:w="3330" w:type="dxa"/>
            <w:tcBorders/>
            <w:hideMark/>
          </w:tcPr>
          <w:p>
            <w:pPr>
              <w:pStyle w:val="style0"/>
              <w:jc w:val="both"/>
              <w:rPr>
                <w:rFonts w:cs="Calibri" w:eastAsia="Times New Roman"/>
                <w:sz w:val="32"/>
                <w:szCs w:val="32"/>
              </w:rPr>
            </w:pPr>
            <w:r>
              <w:rPr>
                <w:rFonts w:cs="Calibri" w:eastAsia="Times New Roman"/>
                <w:b/>
                <w:bCs/>
                <w:sz w:val="32"/>
                <w:szCs w:val="32"/>
              </w:rPr>
              <w:t>Investor Satisfaction</w:t>
            </w:r>
          </w:p>
        </w:tc>
        <w:tc>
          <w:tcPr>
            <w:tcW w:w="6210" w:type="dxa"/>
            <w:tcBorders/>
            <w:hideMark/>
          </w:tcPr>
          <w:p>
            <w:pPr>
              <w:pStyle w:val="style0"/>
              <w:jc w:val="both"/>
              <w:rPr>
                <w:rFonts w:cs="Calibri" w:eastAsia="Times New Roman"/>
                <w:sz w:val="32"/>
                <w:szCs w:val="32"/>
              </w:rPr>
            </w:pPr>
            <w:r>
              <w:rPr>
                <w:rFonts w:cs="Calibri" w:eastAsia="Times New Roman"/>
                <w:sz w:val="32"/>
                <w:szCs w:val="32"/>
              </w:rPr>
              <w:t>Measured improvement in responsiveness, access to government, and support quality.</w:t>
            </w:r>
          </w:p>
        </w:tc>
      </w:tr>
      <w:tr>
        <w:tblPrEx/>
        <w:trPr>
          <w:trHeight w:val="946" w:hRule="atLeast"/>
        </w:trPr>
        <w:tc>
          <w:tcPr>
            <w:tcW w:w="3330" w:type="dxa"/>
            <w:tcBorders/>
            <w:hideMark/>
          </w:tcPr>
          <w:p>
            <w:pPr>
              <w:pStyle w:val="style0"/>
              <w:jc w:val="both"/>
              <w:rPr>
                <w:rFonts w:cs="Calibri" w:eastAsia="Times New Roman"/>
                <w:sz w:val="32"/>
                <w:szCs w:val="32"/>
              </w:rPr>
            </w:pPr>
            <w:r>
              <w:rPr>
                <w:rFonts w:cs="Calibri" w:eastAsia="Times New Roman"/>
                <w:b/>
                <w:bCs/>
                <w:sz w:val="32"/>
                <w:szCs w:val="32"/>
              </w:rPr>
              <w:t>Increased Reinvestment Activity</w:t>
            </w:r>
          </w:p>
        </w:tc>
        <w:tc>
          <w:tcPr>
            <w:tcW w:w="6210" w:type="dxa"/>
            <w:tcBorders/>
            <w:hideMark/>
          </w:tcPr>
          <w:p>
            <w:pPr>
              <w:pStyle w:val="style0"/>
              <w:jc w:val="both"/>
              <w:rPr>
                <w:rFonts w:cs="Calibri" w:eastAsia="Times New Roman"/>
                <w:sz w:val="32"/>
                <w:szCs w:val="32"/>
              </w:rPr>
            </w:pPr>
            <w:r>
              <w:rPr>
                <w:rFonts w:cs="Calibri" w:eastAsia="Times New Roman"/>
                <w:sz w:val="32"/>
                <w:szCs w:val="32"/>
              </w:rPr>
              <w:t>More companies expanding production lines, workforce, or operational facilities.</w:t>
            </w:r>
          </w:p>
        </w:tc>
      </w:tr>
      <w:tr>
        <w:tblPrEx/>
        <w:trPr>
          <w:trHeight w:val="965" w:hRule="atLeast"/>
        </w:trPr>
        <w:tc>
          <w:tcPr>
            <w:tcW w:w="3330" w:type="dxa"/>
            <w:tcBorders/>
            <w:hideMark/>
          </w:tcPr>
          <w:p>
            <w:pPr>
              <w:pStyle w:val="style0"/>
              <w:jc w:val="both"/>
              <w:rPr>
                <w:rFonts w:cs="Calibri" w:eastAsia="Times New Roman"/>
                <w:sz w:val="32"/>
                <w:szCs w:val="32"/>
              </w:rPr>
            </w:pPr>
            <w:r>
              <w:rPr>
                <w:rFonts w:cs="Calibri" w:eastAsia="Times New Roman"/>
                <w:b/>
                <w:bCs/>
                <w:sz w:val="32"/>
                <w:szCs w:val="32"/>
              </w:rPr>
              <w:t>Higher Job Retention &amp; Creation</w:t>
            </w:r>
          </w:p>
        </w:tc>
        <w:tc>
          <w:tcPr>
            <w:tcW w:w="6210" w:type="dxa"/>
            <w:tcBorders/>
            <w:hideMark/>
          </w:tcPr>
          <w:p>
            <w:pPr>
              <w:pStyle w:val="style0"/>
              <w:jc w:val="both"/>
              <w:rPr>
                <w:rFonts w:cs="Calibri" w:eastAsia="Times New Roman"/>
                <w:sz w:val="32"/>
                <w:szCs w:val="32"/>
              </w:rPr>
            </w:pPr>
            <w:r>
              <w:rPr>
                <w:rFonts w:cs="Calibri" w:eastAsia="Times New Roman"/>
                <w:sz w:val="32"/>
                <w:szCs w:val="32"/>
              </w:rPr>
              <w:t>Existing investments preserved while new employment opportunities emerge.</w:t>
            </w:r>
          </w:p>
        </w:tc>
      </w:tr>
      <w:tr>
        <w:tblPrEx/>
        <w:trPr>
          <w:trHeight w:val="965" w:hRule="atLeast"/>
        </w:trPr>
        <w:tc>
          <w:tcPr>
            <w:tcW w:w="3330" w:type="dxa"/>
            <w:tcBorders/>
            <w:hideMark/>
          </w:tcPr>
          <w:p>
            <w:pPr>
              <w:pStyle w:val="style0"/>
              <w:jc w:val="both"/>
              <w:rPr>
                <w:rFonts w:cs="Calibri" w:eastAsia="Times New Roman"/>
                <w:sz w:val="32"/>
                <w:szCs w:val="32"/>
              </w:rPr>
            </w:pPr>
            <w:r>
              <w:rPr>
                <w:rFonts w:cs="Calibri" w:eastAsia="Times New Roman"/>
                <w:b/>
                <w:bCs/>
                <w:sz w:val="32"/>
                <w:szCs w:val="32"/>
              </w:rPr>
              <w:t>Reduction in Investor Complaints</w:t>
            </w:r>
          </w:p>
        </w:tc>
        <w:tc>
          <w:tcPr>
            <w:tcW w:w="6210" w:type="dxa"/>
            <w:tcBorders/>
            <w:hideMark/>
          </w:tcPr>
          <w:p>
            <w:pPr>
              <w:pStyle w:val="style0"/>
              <w:jc w:val="both"/>
              <w:rPr>
                <w:rFonts w:cs="Calibri" w:eastAsia="Times New Roman"/>
                <w:sz w:val="32"/>
                <w:szCs w:val="32"/>
              </w:rPr>
            </w:pPr>
            <w:r>
              <w:rPr>
                <w:rFonts w:cs="Calibri" w:eastAsia="Times New Roman"/>
                <w:sz w:val="32"/>
                <w:szCs w:val="32"/>
              </w:rPr>
              <w:t>Faster dispute resolution and fewer agency bottlenecks.</w:t>
            </w:r>
          </w:p>
        </w:tc>
      </w:tr>
      <w:tr>
        <w:tblPrEx/>
        <w:trPr>
          <w:trHeight w:val="946" w:hRule="atLeast"/>
        </w:trPr>
        <w:tc>
          <w:tcPr>
            <w:tcW w:w="3330" w:type="dxa"/>
            <w:tcBorders/>
            <w:hideMark/>
          </w:tcPr>
          <w:p>
            <w:pPr>
              <w:pStyle w:val="style0"/>
              <w:jc w:val="both"/>
              <w:rPr>
                <w:rFonts w:cs="Calibri" w:eastAsia="Times New Roman"/>
                <w:sz w:val="32"/>
                <w:szCs w:val="32"/>
              </w:rPr>
            </w:pPr>
            <w:r>
              <w:rPr>
                <w:rFonts w:cs="Calibri" w:eastAsia="Times New Roman"/>
                <w:b/>
                <w:bCs/>
                <w:sz w:val="32"/>
                <w:szCs w:val="32"/>
              </w:rPr>
              <w:t>Improved Ease of Doing Business Rankings</w:t>
            </w:r>
          </w:p>
        </w:tc>
        <w:tc>
          <w:tcPr>
            <w:tcW w:w="6210" w:type="dxa"/>
            <w:tcBorders/>
            <w:hideMark/>
          </w:tcPr>
          <w:p>
            <w:pPr>
              <w:pStyle w:val="style0"/>
              <w:jc w:val="both"/>
              <w:rPr>
                <w:rFonts w:cs="Calibri" w:eastAsia="Times New Roman"/>
                <w:sz w:val="32"/>
                <w:szCs w:val="32"/>
              </w:rPr>
            </w:pPr>
            <w:r>
              <w:rPr>
                <w:rFonts w:cs="Calibri" w:eastAsia="Times New Roman"/>
                <w:sz w:val="32"/>
                <w:szCs w:val="32"/>
              </w:rPr>
              <w:t>Reflecting better coordination, transparency and investor confidence.</w:t>
            </w:r>
          </w:p>
        </w:tc>
      </w:tr>
      <w:tr>
        <w:tblPrEx/>
        <w:trPr>
          <w:trHeight w:val="984" w:hRule="atLeast"/>
        </w:trPr>
        <w:tc>
          <w:tcPr>
            <w:tcW w:w="3330" w:type="dxa"/>
            <w:tcBorders/>
            <w:hideMark/>
          </w:tcPr>
          <w:p>
            <w:pPr>
              <w:pStyle w:val="style0"/>
              <w:jc w:val="both"/>
              <w:rPr>
                <w:rFonts w:cs="Calibri" w:eastAsia="Times New Roman"/>
                <w:sz w:val="32"/>
                <w:szCs w:val="32"/>
              </w:rPr>
            </w:pPr>
            <w:r>
              <w:rPr>
                <w:rFonts w:cs="Calibri" w:eastAsia="Times New Roman"/>
                <w:b/>
                <w:bCs/>
                <w:sz w:val="32"/>
                <w:szCs w:val="32"/>
              </w:rPr>
              <w:t>Positive Public-Private Relations</w:t>
            </w:r>
          </w:p>
        </w:tc>
        <w:tc>
          <w:tcPr>
            <w:tcW w:w="6210" w:type="dxa"/>
            <w:tcBorders/>
            <w:hideMark/>
          </w:tcPr>
          <w:p>
            <w:pPr>
              <w:pStyle w:val="style0"/>
              <w:jc w:val="both"/>
              <w:rPr>
                <w:rFonts w:cs="Calibri" w:eastAsia="Times New Roman"/>
                <w:sz w:val="32"/>
                <w:szCs w:val="32"/>
              </w:rPr>
            </w:pPr>
            <w:r>
              <w:rPr>
                <w:rFonts w:cs="Calibri" w:eastAsia="Times New Roman"/>
                <w:sz w:val="32"/>
                <w:szCs w:val="32"/>
              </w:rPr>
              <w:t>Stronger synergy between business operators and policy institutions.</w:t>
            </w:r>
          </w:p>
        </w:tc>
      </w:tr>
    </w:tbl>
    <w:p>
      <w:pPr>
        <w:pStyle w:val="style0"/>
        <w:spacing w:before="100" w:beforeAutospacing="true" w:after="100" w:afterAutospacing="true" w:lineRule="auto" w:line="240"/>
        <w:jc w:val="both"/>
        <w:rPr>
          <w:rFonts w:cs="Calibri" w:eastAsia="Times New Roman"/>
          <w:b/>
          <w:bCs/>
          <w:sz w:val="32"/>
          <w:szCs w:val="32"/>
        </w:rPr>
      </w:pPr>
    </w:p>
    <w:p>
      <w:pPr>
        <w:pStyle w:val="style0"/>
        <w:spacing w:before="100" w:beforeAutospacing="true" w:after="100" w:afterAutospacing="true" w:lineRule="auto" w:line="240"/>
        <w:jc w:val="both"/>
        <w:rPr>
          <w:rFonts w:cs="Calibri" w:eastAsia="Times New Roman"/>
          <w:sz w:val="32"/>
          <w:szCs w:val="32"/>
        </w:rPr>
      </w:pPr>
    </w:p>
    <w:p>
      <w:pPr>
        <w:pStyle w:val="style0"/>
        <w:spacing w:before="100" w:beforeAutospacing="true" w:after="100" w:afterAutospacing="true" w:lineRule="auto" w:line="240"/>
        <w:jc w:val="both"/>
        <w:rPr>
          <w:rFonts w:cs="Calibri" w:eastAsia="Times New Roman"/>
          <w:sz w:val="32"/>
          <w:szCs w:val="32"/>
        </w:rPr>
      </w:pPr>
    </w:p>
    <w:p>
      <w:pPr>
        <w:pStyle w:val="style0"/>
        <w:spacing w:before="100" w:beforeAutospacing="true" w:after="100" w:afterAutospacing="true" w:lineRule="auto" w:line="240"/>
        <w:jc w:val="both"/>
        <w:rPr>
          <w:rFonts w:cs="Calibri" w:eastAsia="Times New Roman"/>
          <w:sz w:val="32"/>
          <w:szCs w:val="32"/>
        </w:rPr>
      </w:pPr>
    </w:p>
    <w:p>
      <w:pPr>
        <w:pStyle w:val="style0"/>
        <w:spacing w:before="100" w:beforeAutospacing="true" w:after="100" w:afterAutospacing="true" w:lineRule="auto" w:line="240"/>
        <w:jc w:val="both"/>
        <w:rPr>
          <w:rFonts w:cs="Calibri" w:eastAsia="Times New Roman"/>
          <w:sz w:val="32"/>
          <w:szCs w:val="32"/>
        </w:rPr>
      </w:pPr>
    </w:p>
    <w:p>
      <w:pPr>
        <w:pStyle w:val="style0"/>
        <w:spacing w:before="100" w:beforeAutospacing="true" w:after="100" w:afterAutospacing="true" w:lineRule="auto" w:line="240"/>
        <w:jc w:val="both"/>
        <w:rPr>
          <w:rFonts w:cs="Calibri" w:eastAsia="Times New Roman"/>
          <w:sz w:val="32"/>
          <w:szCs w:val="32"/>
        </w:rPr>
      </w:pPr>
    </w:p>
    <w:p>
      <w:pPr>
        <w:pStyle w:val="style0"/>
        <w:spacing w:before="100" w:beforeAutospacing="true" w:after="100" w:afterAutospacing="true" w:lineRule="auto" w:line="240"/>
        <w:jc w:val="both"/>
        <w:rPr>
          <w:rFonts w:cs="Calibri" w:eastAsia="Times New Roman"/>
          <w:sz w:val="32"/>
          <w:szCs w:val="32"/>
        </w:rPr>
      </w:pPr>
    </w:p>
    <w:p>
      <w:pPr>
        <w:pStyle w:val="style0"/>
        <w:spacing w:before="100" w:beforeAutospacing="true" w:after="100" w:afterAutospacing="true" w:lineRule="auto" w:line="240"/>
        <w:jc w:val="both"/>
        <w:rPr>
          <w:rFonts w:cs="Calibri" w:eastAsia="Times New Roman"/>
          <w:sz w:val="32"/>
          <w:szCs w:val="32"/>
        </w:rPr>
      </w:pPr>
    </w:p>
    <w:p>
      <w:pPr>
        <w:pStyle w:val="style0"/>
        <w:spacing w:before="100" w:beforeAutospacing="true" w:after="100" w:afterAutospacing="true" w:lineRule="auto" w:line="240"/>
        <w:jc w:val="both"/>
        <w:rPr>
          <w:rFonts w:cs="Calibri" w:eastAsia="Times New Roman"/>
          <w:color w:val="548dd4"/>
          <w:sz w:val="32"/>
          <w:szCs w:val="32"/>
        </w:rPr>
      </w:pPr>
      <w:r>
        <w:rPr>
          <w:rFonts w:cs="Calibri" w:eastAsia="Times New Roman"/>
          <w:b/>
          <w:bCs/>
          <w:color w:val="548dd4"/>
          <w:sz w:val="32"/>
          <w:szCs w:val="32"/>
        </w:rPr>
        <w:t>4. INVESTOR SEGMENTATION &amp; PRIORITIZATION CRITERIA</w:t>
      </w:r>
    </w:p>
    <w:p>
      <w:pPr>
        <w:pStyle w:val="style0"/>
        <w:spacing w:before="100" w:beforeAutospacing="true" w:after="100" w:afterAutospacing="true" w:lineRule="auto" w:line="240"/>
        <w:jc w:val="both"/>
        <w:rPr>
          <w:rFonts w:cs="Calibri" w:eastAsia="Times New Roman"/>
          <w:i/>
          <w:sz w:val="32"/>
          <w:szCs w:val="32"/>
        </w:rPr>
      </w:pPr>
      <w:r>
        <w:rPr>
          <w:rFonts w:cs="Calibri" w:eastAsia="Times New Roman"/>
          <w:i/>
          <w:sz w:val="32"/>
          <w:szCs w:val="32"/>
        </w:rPr>
        <w:t>Not all investors face the same needs, challenges, or strategic importance to the State. To ensure efficient allocation of support, DID</w:t>
      </w:r>
      <w:r>
        <w:rPr>
          <w:rFonts w:cs="Calibri" w:eastAsia="Times New Roman"/>
          <w:i/>
          <w:sz w:val="32"/>
          <w:szCs w:val="32"/>
        </w:rPr>
        <w:t>A classifies investors into P</w:t>
      </w:r>
      <w:r>
        <w:rPr>
          <w:rFonts w:cs="Calibri" w:eastAsia="Times New Roman"/>
          <w:i/>
          <w:sz w:val="32"/>
          <w:szCs w:val="32"/>
        </w:rPr>
        <w:t xml:space="preserve">riority tiers based on objective </w:t>
      </w:r>
      <w:r>
        <w:rPr>
          <w:rFonts w:cs="Calibri" w:eastAsia="Times New Roman"/>
          <w:i/>
          <w:sz w:val="32"/>
          <w:szCs w:val="32"/>
        </w:rPr>
        <w:t>M</w:t>
      </w:r>
      <w:r>
        <w:rPr>
          <w:rFonts w:cs="Calibri" w:eastAsia="Times New Roman"/>
          <w:i/>
          <w:sz w:val="32"/>
          <w:szCs w:val="32"/>
        </w:rPr>
        <w:t>etrics.</w:t>
      </w:r>
    </w:p>
    <w:p>
      <w:pPr>
        <w:pStyle w:val="style0"/>
        <w:spacing w:before="100" w:beforeAutospacing="true" w:after="100" w:afterAutospacing="true" w:lineRule="auto" w:line="240"/>
        <w:jc w:val="both"/>
        <w:outlineLvl w:val="2"/>
        <w:rPr>
          <w:rFonts w:cs="Calibri" w:eastAsia="Times New Roman"/>
          <w:b/>
          <w:bCs/>
          <w:sz w:val="32"/>
          <w:szCs w:val="32"/>
        </w:rPr>
      </w:pPr>
      <w:r>
        <w:rPr>
          <w:rFonts w:cs="Calibri" w:eastAsia="Times New Roman"/>
          <w:b/>
          <w:bCs/>
          <w:sz w:val="32"/>
          <w:szCs w:val="32"/>
        </w:rPr>
        <w:t>4.1 Tier Classification Model</w:t>
      </w:r>
    </w:p>
    <w:tbl>
      <w:tblPr>
        <w:tblStyle w:val="style154"/>
        <w:tblW w:w="9810" w:type="dxa"/>
        <w:tblInd w:w="378" w:type="dxa"/>
        <w:tblLook w:val="04A0" w:firstRow="1" w:lastRow="0" w:firstColumn="1" w:lastColumn="0" w:noHBand="0" w:noVBand="1"/>
      </w:tblPr>
      <w:tblGrid>
        <w:gridCol w:w="1861"/>
        <w:gridCol w:w="1950"/>
        <w:gridCol w:w="3256"/>
        <w:gridCol w:w="2744"/>
      </w:tblGrid>
      <w:tr>
        <w:trPr/>
        <w:tc>
          <w:tcPr>
            <w:tcW w:w="1631" w:type="dxa"/>
            <w:tcBorders/>
            <w:hideMark/>
          </w:tcPr>
          <w:p>
            <w:pPr>
              <w:pStyle w:val="style0"/>
              <w:jc w:val="both"/>
              <w:rPr>
                <w:rFonts w:cs="Calibri" w:eastAsia="Times New Roman"/>
                <w:b/>
                <w:bCs/>
                <w:sz w:val="32"/>
                <w:szCs w:val="32"/>
              </w:rPr>
            </w:pPr>
            <w:r>
              <w:rPr>
                <w:rFonts w:cs="Calibri" w:eastAsia="Times New Roman"/>
                <w:b/>
                <w:bCs/>
                <w:sz w:val="32"/>
                <w:szCs w:val="32"/>
              </w:rPr>
              <w:t>Tier</w:t>
            </w:r>
          </w:p>
        </w:tc>
        <w:tc>
          <w:tcPr>
            <w:tcW w:w="1879" w:type="dxa"/>
            <w:tcBorders/>
            <w:hideMark/>
          </w:tcPr>
          <w:p>
            <w:pPr>
              <w:pStyle w:val="style0"/>
              <w:jc w:val="both"/>
              <w:rPr>
                <w:rFonts w:cs="Calibri" w:eastAsia="Times New Roman"/>
                <w:b/>
                <w:bCs/>
                <w:sz w:val="32"/>
                <w:szCs w:val="32"/>
              </w:rPr>
            </w:pPr>
            <w:r>
              <w:rPr>
                <w:rFonts w:cs="Calibri" w:eastAsia="Times New Roman"/>
                <w:b/>
                <w:bCs/>
                <w:sz w:val="32"/>
                <w:szCs w:val="32"/>
              </w:rPr>
              <w:t>Category</w:t>
            </w:r>
          </w:p>
        </w:tc>
        <w:tc>
          <w:tcPr>
            <w:tcW w:w="3510" w:type="dxa"/>
            <w:tcBorders/>
            <w:hideMark/>
          </w:tcPr>
          <w:p>
            <w:pPr>
              <w:pStyle w:val="style0"/>
              <w:jc w:val="both"/>
              <w:rPr>
                <w:rFonts w:cs="Calibri" w:eastAsia="Times New Roman"/>
                <w:b/>
                <w:bCs/>
                <w:sz w:val="32"/>
                <w:szCs w:val="32"/>
              </w:rPr>
            </w:pPr>
            <w:r>
              <w:rPr>
                <w:rFonts w:cs="Calibri" w:eastAsia="Times New Roman"/>
                <w:b/>
                <w:bCs/>
                <w:sz w:val="32"/>
                <w:szCs w:val="32"/>
              </w:rPr>
              <w:t>Criteria</w:t>
            </w:r>
          </w:p>
        </w:tc>
        <w:tc>
          <w:tcPr>
            <w:tcW w:w="2790" w:type="dxa"/>
            <w:tcBorders/>
            <w:hideMark/>
          </w:tcPr>
          <w:p>
            <w:pPr>
              <w:pStyle w:val="style0"/>
              <w:jc w:val="both"/>
              <w:rPr>
                <w:rFonts w:cs="Calibri" w:eastAsia="Times New Roman"/>
                <w:b/>
                <w:bCs/>
                <w:sz w:val="32"/>
                <w:szCs w:val="32"/>
              </w:rPr>
            </w:pPr>
            <w:r>
              <w:rPr>
                <w:rFonts w:cs="Calibri" w:eastAsia="Times New Roman"/>
                <w:b/>
                <w:bCs/>
                <w:sz w:val="32"/>
                <w:szCs w:val="32"/>
              </w:rPr>
              <w:t>Support Level</w:t>
            </w:r>
          </w:p>
          <w:p>
            <w:pPr>
              <w:pStyle w:val="style0"/>
              <w:jc w:val="both"/>
              <w:rPr>
                <w:rFonts w:cs="Calibri" w:eastAsia="Times New Roman"/>
                <w:b/>
                <w:bCs/>
                <w:sz w:val="32"/>
                <w:szCs w:val="32"/>
              </w:rPr>
            </w:pPr>
          </w:p>
        </w:tc>
      </w:tr>
      <w:tr>
        <w:tblPrEx/>
        <w:trPr/>
        <w:tc>
          <w:tcPr>
            <w:tcW w:w="1631" w:type="dxa"/>
            <w:tcBorders/>
            <w:hideMark/>
          </w:tcPr>
          <w:p>
            <w:pPr>
              <w:pStyle w:val="style0"/>
              <w:rPr>
                <w:rFonts w:cs="Calibri" w:eastAsia="Times New Roman"/>
                <w:sz w:val="32"/>
                <w:szCs w:val="32"/>
              </w:rPr>
            </w:pPr>
            <w:r>
              <w:rPr>
                <w:rFonts w:cs="Calibri" w:eastAsia="Times New Roman"/>
                <w:b/>
                <w:bCs/>
                <w:sz w:val="32"/>
                <w:szCs w:val="32"/>
              </w:rPr>
              <w:t>Tier 1 – Strategic Anchor Investors</w:t>
            </w:r>
          </w:p>
        </w:tc>
        <w:tc>
          <w:tcPr>
            <w:tcW w:w="1879" w:type="dxa"/>
            <w:tcBorders/>
            <w:hideMark/>
          </w:tcPr>
          <w:p>
            <w:pPr>
              <w:pStyle w:val="style0"/>
              <w:rPr>
                <w:rFonts w:cs="Calibri" w:eastAsia="Times New Roman"/>
                <w:sz w:val="32"/>
                <w:szCs w:val="32"/>
              </w:rPr>
            </w:pPr>
            <w:r>
              <w:rPr>
                <w:rFonts w:cs="Calibri" w:eastAsia="Times New Roman"/>
                <w:sz w:val="32"/>
                <w:szCs w:val="32"/>
              </w:rPr>
              <w:t>Large-scale enterprises with high economic impact</w:t>
            </w:r>
          </w:p>
        </w:tc>
        <w:tc>
          <w:tcPr>
            <w:tcW w:w="3510" w:type="dxa"/>
            <w:tcBorders/>
            <w:hideMark/>
          </w:tcPr>
          <w:p>
            <w:pPr>
              <w:pStyle w:val="style0"/>
              <w:rPr>
                <w:rFonts w:cs="Calibri" w:eastAsia="Times New Roman"/>
                <w:sz w:val="32"/>
                <w:szCs w:val="32"/>
              </w:rPr>
            </w:pPr>
            <w:r>
              <w:rPr>
                <w:rFonts w:cs="Calibri" w:eastAsia="Times New Roman"/>
                <w:sz w:val="32"/>
                <w:szCs w:val="32"/>
              </w:rPr>
              <w:t>- Investment value above ₦5bn or USD equivalent</w:t>
            </w:r>
            <w:r>
              <w:rPr>
                <w:rFonts w:cs="Calibri" w:eastAsia="Times New Roman"/>
                <w:sz w:val="32"/>
                <w:szCs w:val="32"/>
              </w:rPr>
              <w:br/>
            </w:r>
            <w:r>
              <w:rPr>
                <w:rFonts w:cs="Calibri" w:eastAsia="Times New Roman"/>
                <w:sz w:val="32"/>
                <w:szCs w:val="32"/>
              </w:rPr>
              <w:t>- Employment of 250+ staff</w:t>
            </w:r>
            <w:r>
              <w:rPr>
                <w:rFonts w:cs="Calibri" w:eastAsia="Times New Roman"/>
                <w:sz w:val="32"/>
                <w:szCs w:val="32"/>
              </w:rPr>
              <w:br/>
            </w:r>
            <w:r>
              <w:rPr>
                <w:rFonts w:cs="Calibri" w:eastAsia="Times New Roman"/>
                <w:sz w:val="32"/>
                <w:szCs w:val="32"/>
              </w:rPr>
              <w:t>- Export or national distribution footprint</w:t>
            </w:r>
            <w:r>
              <w:rPr>
                <w:rFonts w:cs="Calibri" w:eastAsia="Times New Roman"/>
                <w:sz w:val="32"/>
                <w:szCs w:val="32"/>
              </w:rPr>
              <w:br/>
            </w:r>
            <w:r>
              <w:rPr>
                <w:rFonts w:cs="Calibri" w:eastAsia="Times New Roman"/>
                <w:sz w:val="32"/>
                <w:szCs w:val="32"/>
              </w:rPr>
              <w:t>- Cr</w:t>
            </w:r>
            <w:r>
              <w:rPr>
                <w:rFonts w:cs="Calibri" w:eastAsia="Times New Roman"/>
                <w:sz w:val="32"/>
                <w:szCs w:val="32"/>
              </w:rPr>
              <w:t>itical to sector supply chain (Energy, Agro, M</w:t>
            </w:r>
            <w:r>
              <w:rPr>
                <w:rFonts w:cs="Calibri" w:eastAsia="Times New Roman"/>
                <w:sz w:val="32"/>
                <w:szCs w:val="32"/>
              </w:rPr>
              <w:t>anufacturing, logistics, etc.)</w:t>
            </w:r>
          </w:p>
        </w:tc>
        <w:tc>
          <w:tcPr>
            <w:tcW w:w="2790" w:type="dxa"/>
            <w:tcBorders/>
            <w:hideMark/>
          </w:tcPr>
          <w:p>
            <w:pPr>
              <w:pStyle w:val="style0"/>
              <w:rPr>
                <w:rFonts w:cs="Calibri" w:eastAsia="Times New Roman"/>
                <w:b/>
                <w:bCs/>
                <w:sz w:val="32"/>
                <w:szCs w:val="32"/>
              </w:rPr>
            </w:pPr>
            <w:r>
              <w:rPr>
                <w:rFonts w:cs="Calibri" w:eastAsia="Times New Roman"/>
                <w:b/>
                <w:bCs/>
                <w:sz w:val="32"/>
                <w:szCs w:val="32"/>
              </w:rPr>
              <w:t xml:space="preserve">High-touch, proactive engagement with </w:t>
            </w:r>
            <w:r>
              <w:rPr>
                <w:rFonts w:cs="Calibri" w:eastAsia="Times New Roman"/>
                <w:b/>
                <w:bCs/>
                <w:sz w:val="32"/>
                <w:szCs w:val="32"/>
              </w:rPr>
              <w:t>EMT Delta State Economic Management Team/Executive-level S</w:t>
            </w:r>
            <w:r>
              <w:rPr>
                <w:rFonts w:cs="Calibri" w:eastAsia="Times New Roman"/>
                <w:b/>
                <w:bCs/>
                <w:sz w:val="32"/>
                <w:szCs w:val="32"/>
              </w:rPr>
              <w:t>upport</w:t>
            </w:r>
            <w:r>
              <w:rPr>
                <w:rFonts w:cs="Calibri" w:eastAsia="Times New Roman"/>
                <w:b/>
                <w:bCs/>
                <w:sz w:val="32"/>
                <w:szCs w:val="32"/>
              </w:rPr>
              <w:t xml:space="preserve"> and State Ease of Doing Business Council</w:t>
            </w:r>
          </w:p>
          <w:p>
            <w:pPr>
              <w:pStyle w:val="style0"/>
              <w:rPr>
                <w:rFonts w:cs="Calibri" w:eastAsia="Times New Roman"/>
                <w:b/>
                <w:bCs/>
                <w:sz w:val="32"/>
                <w:szCs w:val="32"/>
              </w:rPr>
            </w:pPr>
          </w:p>
          <w:p>
            <w:pPr>
              <w:pStyle w:val="style0"/>
              <w:rPr>
                <w:rFonts w:cs="Calibri" w:eastAsia="Times New Roman"/>
                <w:b/>
                <w:bCs/>
                <w:sz w:val="32"/>
                <w:szCs w:val="32"/>
              </w:rPr>
            </w:pPr>
            <w:r>
              <w:rPr>
                <w:rFonts w:cs="Calibri" w:eastAsia="Times New Roman"/>
                <w:b/>
                <w:bCs/>
                <w:sz w:val="32"/>
                <w:szCs w:val="32"/>
              </w:rPr>
              <w:t>Facility visit</w:t>
            </w:r>
          </w:p>
          <w:p>
            <w:pPr>
              <w:pStyle w:val="style0"/>
              <w:rPr>
                <w:rFonts w:cs="Calibri" w:eastAsia="Times New Roman"/>
                <w:sz w:val="32"/>
                <w:szCs w:val="32"/>
              </w:rPr>
            </w:pPr>
          </w:p>
        </w:tc>
      </w:tr>
      <w:tr>
        <w:tblPrEx/>
        <w:trPr/>
        <w:tc>
          <w:tcPr>
            <w:tcW w:w="1631" w:type="dxa"/>
            <w:tcBorders/>
            <w:hideMark/>
          </w:tcPr>
          <w:p>
            <w:pPr>
              <w:pStyle w:val="style0"/>
              <w:rPr>
                <w:rFonts w:cs="Calibri" w:eastAsia="Times New Roman"/>
                <w:sz w:val="32"/>
                <w:szCs w:val="32"/>
              </w:rPr>
            </w:pPr>
            <w:r>
              <w:rPr>
                <w:rFonts w:cs="Calibri" w:eastAsia="Times New Roman"/>
                <w:b/>
                <w:bCs/>
                <w:sz w:val="32"/>
                <w:szCs w:val="32"/>
              </w:rPr>
              <w:t>Tier 2 – Growth Enterprises (Medium-scale)</w:t>
            </w:r>
          </w:p>
        </w:tc>
        <w:tc>
          <w:tcPr>
            <w:tcW w:w="1879" w:type="dxa"/>
            <w:tcBorders/>
            <w:hideMark/>
          </w:tcPr>
          <w:p>
            <w:pPr>
              <w:pStyle w:val="style0"/>
              <w:rPr>
                <w:rFonts w:cs="Calibri" w:eastAsia="Times New Roman"/>
                <w:sz w:val="32"/>
                <w:szCs w:val="32"/>
              </w:rPr>
            </w:pPr>
            <w:r>
              <w:rPr>
                <w:rFonts w:cs="Calibri" w:eastAsia="Times New Roman"/>
                <w:sz w:val="32"/>
                <w:szCs w:val="32"/>
              </w:rPr>
              <w:t>Expanding enterprises contributing to value chains</w:t>
            </w:r>
          </w:p>
        </w:tc>
        <w:tc>
          <w:tcPr>
            <w:tcW w:w="3510" w:type="dxa"/>
            <w:tcBorders/>
            <w:hideMark/>
          </w:tcPr>
          <w:p>
            <w:pPr>
              <w:pStyle w:val="style0"/>
              <w:rPr>
                <w:rFonts w:cs="Calibri" w:eastAsia="Times New Roman"/>
                <w:sz w:val="32"/>
                <w:szCs w:val="32"/>
              </w:rPr>
            </w:pPr>
            <w:r>
              <w:rPr>
                <w:rFonts w:cs="Calibri" w:eastAsia="Times New Roman"/>
                <w:sz w:val="32"/>
                <w:szCs w:val="32"/>
              </w:rPr>
              <w:t>- Investment between ₦500m–₦5bn</w:t>
            </w:r>
            <w:r>
              <w:rPr>
                <w:rFonts w:cs="Calibri" w:eastAsia="Times New Roman"/>
                <w:sz w:val="32"/>
                <w:szCs w:val="32"/>
              </w:rPr>
              <w:br/>
            </w:r>
            <w:r>
              <w:rPr>
                <w:rFonts w:cs="Calibri" w:eastAsia="Times New Roman"/>
                <w:sz w:val="32"/>
                <w:szCs w:val="32"/>
              </w:rPr>
              <w:t>- Employment of 50–249 staff</w:t>
            </w:r>
            <w:r>
              <w:rPr>
                <w:rFonts w:cs="Calibri" w:eastAsia="Times New Roman"/>
                <w:sz w:val="32"/>
                <w:szCs w:val="32"/>
              </w:rPr>
              <w:br/>
            </w:r>
            <w:r>
              <w:rPr>
                <w:rFonts w:cs="Calibri" w:eastAsia="Times New Roman"/>
                <w:sz w:val="32"/>
                <w:szCs w:val="32"/>
              </w:rPr>
              <w:t>- Local procurement and community engagement</w:t>
            </w:r>
          </w:p>
        </w:tc>
        <w:tc>
          <w:tcPr>
            <w:tcW w:w="2790" w:type="dxa"/>
            <w:tcBorders/>
            <w:hideMark/>
          </w:tcPr>
          <w:p>
            <w:pPr>
              <w:pStyle w:val="style0"/>
              <w:rPr>
                <w:rFonts w:cs="Calibri" w:eastAsia="Times New Roman"/>
                <w:b/>
                <w:bCs/>
                <w:sz w:val="32"/>
                <w:szCs w:val="32"/>
              </w:rPr>
            </w:pPr>
            <w:r>
              <w:rPr>
                <w:rFonts w:cs="Calibri" w:eastAsia="Times New Roman"/>
                <w:b/>
                <w:bCs/>
                <w:sz w:val="32"/>
                <w:szCs w:val="32"/>
              </w:rPr>
              <w:t>Scheduled support via Aftercare Desk / Head of Unit</w:t>
            </w:r>
          </w:p>
          <w:p>
            <w:pPr>
              <w:pStyle w:val="style0"/>
              <w:rPr>
                <w:rFonts w:cs="Calibri" w:eastAsia="Times New Roman"/>
                <w:b/>
                <w:bCs/>
                <w:sz w:val="32"/>
                <w:szCs w:val="32"/>
              </w:rPr>
            </w:pPr>
          </w:p>
          <w:p>
            <w:pPr>
              <w:pStyle w:val="style0"/>
              <w:rPr>
                <w:rFonts w:cs="Calibri" w:eastAsia="Times New Roman"/>
                <w:b/>
                <w:bCs/>
                <w:sz w:val="32"/>
                <w:szCs w:val="32"/>
              </w:rPr>
            </w:pPr>
            <w:r>
              <w:rPr>
                <w:rFonts w:cs="Calibri" w:eastAsia="Times New Roman"/>
                <w:b/>
                <w:bCs/>
                <w:sz w:val="32"/>
                <w:szCs w:val="32"/>
              </w:rPr>
              <w:t>Round table Business meeting with DG DIDA and Facility visit</w:t>
            </w:r>
          </w:p>
          <w:p>
            <w:pPr>
              <w:pStyle w:val="style0"/>
              <w:rPr>
                <w:rFonts w:cs="Calibri" w:eastAsia="Times New Roman"/>
                <w:b/>
                <w:bCs/>
                <w:sz w:val="32"/>
                <w:szCs w:val="32"/>
              </w:rPr>
            </w:pPr>
          </w:p>
          <w:p>
            <w:pPr>
              <w:pStyle w:val="style0"/>
              <w:rPr>
                <w:rFonts w:cs="Calibri" w:eastAsia="Times New Roman"/>
                <w:sz w:val="32"/>
                <w:szCs w:val="32"/>
              </w:rPr>
            </w:pPr>
          </w:p>
          <w:p>
            <w:pPr>
              <w:pStyle w:val="style0"/>
              <w:rPr>
                <w:rFonts w:cs="Calibri" w:eastAsia="Times New Roman"/>
                <w:sz w:val="32"/>
                <w:szCs w:val="32"/>
              </w:rPr>
            </w:pPr>
          </w:p>
        </w:tc>
      </w:tr>
      <w:tr>
        <w:tblPrEx/>
        <w:trPr/>
        <w:tc>
          <w:tcPr>
            <w:tcW w:w="1631" w:type="dxa"/>
            <w:tcBorders/>
            <w:hideMark/>
          </w:tcPr>
          <w:p>
            <w:pPr>
              <w:pStyle w:val="style0"/>
              <w:rPr>
                <w:rFonts w:cs="Calibri" w:eastAsia="Times New Roman"/>
                <w:sz w:val="32"/>
                <w:szCs w:val="32"/>
              </w:rPr>
            </w:pPr>
            <w:r>
              <w:rPr>
                <w:rFonts w:cs="Calibri" w:eastAsia="Times New Roman"/>
                <w:b/>
                <w:bCs/>
                <w:sz w:val="32"/>
                <w:szCs w:val="32"/>
              </w:rPr>
              <w:t>Tier 3 – SME and Localized Impact Investors</w:t>
            </w:r>
          </w:p>
        </w:tc>
        <w:tc>
          <w:tcPr>
            <w:tcW w:w="1879" w:type="dxa"/>
            <w:tcBorders/>
            <w:hideMark/>
          </w:tcPr>
          <w:p>
            <w:pPr>
              <w:pStyle w:val="style0"/>
              <w:rPr>
                <w:rFonts w:cs="Calibri" w:eastAsia="Times New Roman"/>
                <w:sz w:val="32"/>
                <w:szCs w:val="32"/>
              </w:rPr>
            </w:pPr>
            <w:r>
              <w:rPr>
                <w:rFonts w:cs="Calibri" w:eastAsia="Times New Roman"/>
                <w:sz w:val="32"/>
                <w:szCs w:val="32"/>
              </w:rPr>
              <w:t>Smaller but essential contributors to local economies</w:t>
            </w:r>
          </w:p>
        </w:tc>
        <w:tc>
          <w:tcPr>
            <w:tcW w:w="3510" w:type="dxa"/>
            <w:tcBorders/>
            <w:hideMark/>
          </w:tcPr>
          <w:p>
            <w:pPr>
              <w:pStyle w:val="style0"/>
              <w:rPr>
                <w:rFonts w:cs="Calibri" w:eastAsia="Times New Roman"/>
                <w:sz w:val="32"/>
                <w:szCs w:val="32"/>
              </w:rPr>
            </w:pPr>
            <w:r>
              <w:rPr>
                <w:rFonts w:cs="Calibri" w:eastAsia="Times New Roman"/>
                <w:sz w:val="32"/>
                <w:szCs w:val="32"/>
              </w:rPr>
              <w:t>- Investment below ₦500m</w:t>
            </w:r>
            <w:r>
              <w:rPr>
                <w:rFonts w:cs="Calibri" w:eastAsia="Times New Roman"/>
                <w:sz w:val="32"/>
                <w:szCs w:val="32"/>
              </w:rPr>
              <w:br/>
            </w:r>
            <w:r>
              <w:rPr>
                <w:rFonts w:cs="Calibri" w:eastAsia="Times New Roman"/>
                <w:sz w:val="32"/>
                <w:szCs w:val="32"/>
              </w:rPr>
              <w:t>- Employment of 10–49 staff</w:t>
            </w:r>
            <w:r>
              <w:rPr>
                <w:rFonts w:cs="Calibri" w:eastAsia="Times New Roman"/>
                <w:sz w:val="32"/>
                <w:szCs w:val="32"/>
              </w:rPr>
              <w:br/>
            </w:r>
            <w:r>
              <w:rPr>
                <w:rFonts w:cs="Calibri" w:eastAsia="Times New Roman"/>
                <w:sz w:val="32"/>
                <w:szCs w:val="32"/>
              </w:rPr>
              <w:t>- Community-oriented or decentralized operations</w:t>
            </w:r>
          </w:p>
        </w:tc>
        <w:tc>
          <w:tcPr>
            <w:tcW w:w="2790" w:type="dxa"/>
            <w:tcBorders/>
            <w:hideMark/>
          </w:tcPr>
          <w:p>
            <w:pPr>
              <w:pStyle w:val="style0"/>
              <w:rPr>
                <w:rFonts w:cs="Calibri" w:eastAsia="Times New Roman"/>
                <w:b/>
                <w:bCs/>
                <w:sz w:val="32"/>
                <w:szCs w:val="32"/>
              </w:rPr>
            </w:pPr>
            <w:r>
              <w:rPr>
                <w:rFonts w:cs="Calibri" w:eastAsia="Times New Roman"/>
                <w:b/>
                <w:bCs/>
                <w:sz w:val="32"/>
                <w:szCs w:val="32"/>
              </w:rPr>
              <w:t xml:space="preserve">Cluster-based support, </w:t>
            </w:r>
            <w:r>
              <w:rPr>
                <w:rFonts w:cs="Calibri" w:eastAsia="Times New Roman"/>
                <w:b/>
                <w:bCs/>
                <w:sz w:val="32"/>
                <w:szCs w:val="32"/>
              </w:rPr>
              <w:t>Engagement with</w:t>
            </w:r>
            <w:r>
              <w:rPr>
                <w:rFonts w:cs="Calibri" w:eastAsia="Times New Roman"/>
                <w:b/>
                <w:bCs/>
                <w:sz w:val="32"/>
                <w:szCs w:val="32"/>
              </w:rPr>
              <w:t xml:space="preserve"> Delta State </w:t>
            </w:r>
            <w:r>
              <w:rPr>
                <w:rFonts w:cs="Calibri" w:eastAsia="Times New Roman"/>
                <w:b/>
                <w:bCs/>
                <w:sz w:val="32"/>
                <w:szCs w:val="32"/>
              </w:rPr>
              <w:t>Micro Small &amp; Medium Enterprises Development Agency.</w:t>
            </w:r>
          </w:p>
          <w:p>
            <w:pPr>
              <w:pStyle w:val="style0"/>
              <w:rPr>
                <w:rFonts w:cs="Calibri" w:eastAsia="Times New Roman"/>
                <w:sz w:val="32"/>
                <w:szCs w:val="32"/>
              </w:rPr>
            </w:pPr>
            <w:r>
              <w:rPr>
                <w:rFonts w:cs="Calibri" w:eastAsia="Times New Roman"/>
                <w:b/>
                <w:bCs/>
                <w:sz w:val="32"/>
                <w:szCs w:val="32"/>
              </w:rPr>
              <w:t>Facility Visit</w:t>
            </w:r>
          </w:p>
        </w:tc>
      </w:tr>
    </w:tbl>
    <w:p>
      <w:pPr>
        <w:pStyle w:val="style0"/>
        <w:spacing w:before="100" w:beforeAutospacing="true" w:after="100" w:afterAutospacing="true" w:lineRule="auto" w:line="240"/>
        <w:jc w:val="both"/>
        <w:outlineLvl w:val="2"/>
        <w:rPr>
          <w:rFonts w:cs="Calibri" w:eastAsia="Times New Roman"/>
          <w:b/>
          <w:bCs/>
          <w:sz w:val="32"/>
          <w:szCs w:val="32"/>
        </w:rPr>
      </w:pPr>
      <w:r>
        <w:rPr>
          <w:rFonts w:cs="Calibri" w:eastAsia="Times New Roman"/>
          <w:b/>
          <w:bCs/>
          <w:sz w:val="32"/>
          <w:szCs w:val="32"/>
        </w:rPr>
        <w:t>4.2 Sector-Based Prioritization</w:t>
      </w:r>
    </w:p>
    <w:p>
      <w:pPr>
        <w:pStyle w:val="style0"/>
        <w:spacing w:before="100" w:beforeAutospacing="true" w:after="100" w:afterAutospacing="true" w:lineRule="auto" w:line="240"/>
        <w:ind w:firstLine="360"/>
        <w:jc w:val="both"/>
        <w:rPr>
          <w:rFonts w:cs="Calibri" w:eastAsia="Times New Roman"/>
          <w:sz w:val="32"/>
          <w:szCs w:val="32"/>
        </w:rPr>
      </w:pPr>
      <w:r>
        <w:rPr>
          <w:rFonts w:cs="Calibri" w:eastAsia="Times New Roman"/>
          <w:sz w:val="32"/>
          <w:szCs w:val="32"/>
        </w:rPr>
        <w:t xml:space="preserve">The following sectors </w:t>
      </w:r>
      <w:r>
        <w:rPr>
          <w:rFonts w:cs="Calibri" w:eastAsia="Times New Roman"/>
          <w:sz w:val="32"/>
          <w:szCs w:val="32"/>
        </w:rPr>
        <w:t>are</w:t>
      </w:r>
      <w:r>
        <w:rPr>
          <w:rFonts w:cs="Calibri" w:eastAsia="Times New Roman"/>
          <w:sz w:val="32"/>
          <w:szCs w:val="32"/>
        </w:rPr>
        <w:t xml:space="preserve"> ranked </w:t>
      </w:r>
      <w:r>
        <w:rPr>
          <w:rFonts w:cs="Calibri" w:eastAsia="Times New Roman"/>
          <w:b/>
          <w:bCs/>
          <w:sz w:val="32"/>
          <w:szCs w:val="32"/>
        </w:rPr>
        <w:t>high priority</w:t>
      </w:r>
      <w:r>
        <w:rPr>
          <w:rFonts w:cs="Calibri" w:eastAsia="Times New Roman"/>
          <w:sz w:val="32"/>
          <w:szCs w:val="32"/>
        </w:rPr>
        <w:t xml:space="preserve"> for aftercare intervention:</w:t>
      </w:r>
    </w:p>
    <w:p>
      <w:pPr>
        <w:pStyle w:val="style179"/>
        <w:numPr>
          <w:ilvl w:val="0"/>
          <w:numId w:val="11"/>
        </w:numPr>
        <w:tabs>
          <w:tab w:val="left" w:leader="none" w:pos="270"/>
        </w:tabs>
        <w:spacing w:before="100" w:beforeAutospacing="true" w:after="100" w:afterAutospacing="true" w:lineRule="auto" w:line="240"/>
        <w:jc w:val="both"/>
        <w:rPr>
          <w:rFonts w:cs="Calibri" w:eastAsia="Times New Roman"/>
          <w:sz w:val="32"/>
          <w:szCs w:val="32"/>
        </w:rPr>
      </w:pPr>
      <w:r>
        <w:rPr>
          <w:rFonts w:cs="Calibri" w:eastAsia="Times New Roman"/>
          <w:b/>
          <w:bCs/>
          <w:sz w:val="32"/>
          <w:szCs w:val="32"/>
        </w:rPr>
        <w:t>Oil &amp; Gas / Energy Services</w:t>
      </w:r>
      <w:r>
        <w:rPr>
          <w:rFonts w:cs="Calibri" w:eastAsia="Times New Roman"/>
          <w:sz w:val="32"/>
          <w:szCs w:val="32"/>
        </w:rPr>
        <w:t xml:space="preserve"> (Fabrication yards, modular re</w:t>
      </w:r>
      <w:r>
        <w:rPr>
          <w:rFonts w:cs="Calibri" w:eastAsia="Times New Roman"/>
          <w:sz w:val="32"/>
          <w:szCs w:val="32"/>
        </w:rPr>
        <w:t>fineries, LPG/LNG distribution)</w:t>
      </w:r>
    </w:p>
    <w:p>
      <w:pPr>
        <w:pStyle w:val="style179"/>
        <w:numPr>
          <w:ilvl w:val="0"/>
          <w:numId w:val="11"/>
        </w:numPr>
        <w:tabs>
          <w:tab w:val="left" w:leader="none" w:pos="270"/>
        </w:tabs>
        <w:spacing w:before="100" w:beforeAutospacing="true" w:after="100" w:afterAutospacing="true" w:lineRule="auto" w:line="240"/>
        <w:jc w:val="both"/>
        <w:rPr>
          <w:rFonts w:cs="Calibri" w:eastAsia="Times New Roman"/>
          <w:sz w:val="32"/>
          <w:szCs w:val="32"/>
        </w:rPr>
      </w:pPr>
      <w:r>
        <w:rPr>
          <w:rFonts w:cs="Calibri" w:eastAsia="Times New Roman"/>
          <w:b/>
          <w:bCs/>
          <w:sz w:val="32"/>
          <w:szCs w:val="32"/>
        </w:rPr>
        <w:t>Solid Minerals (Exploration of Kaolin, Establishment of Ceramics Industries, Establishment of Pharmaceutical Industry)</w:t>
      </w:r>
    </w:p>
    <w:p>
      <w:pPr>
        <w:pStyle w:val="style179"/>
        <w:numPr>
          <w:ilvl w:val="0"/>
          <w:numId w:val="11"/>
        </w:numPr>
        <w:tabs>
          <w:tab w:val="left" w:leader="none" w:pos="270"/>
        </w:tabs>
        <w:spacing w:before="100" w:beforeAutospacing="true" w:after="100" w:afterAutospacing="true" w:lineRule="auto" w:line="240"/>
        <w:jc w:val="both"/>
        <w:rPr>
          <w:rFonts w:cs="Calibri" w:eastAsia="Times New Roman"/>
          <w:sz w:val="32"/>
          <w:szCs w:val="32"/>
        </w:rPr>
      </w:pPr>
      <w:r>
        <w:rPr>
          <w:rFonts w:cs="Calibri" w:eastAsia="Times New Roman"/>
          <w:b/>
          <w:bCs/>
          <w:sz w:val="32"/>
          <w:szCs w:val="32"/>
        </w:rPr>
        <w:t>Agro-Processing &amp; Food Manufacturing</w:t>
      </w:r>
      <w:r>
        <w:rPr>
          <w:rFonts w:cs="Calibri" w:eastAsia="Times New Roman"/>
          <w:sz w:val="32"/>
          <w:szCs w:val="32"/>
        </w:rPr>
        <w:t xml:space="preserve"> (Rice mills, palm oil refineries, cassava </w:t>
      </w:r>
      <w:r>
        <w:rPr>
          <w:rFonts w:cs="Calibri" w:eastAsia="Times New Roman"/>
          <w:sz w:val="32"/>
          <w:szCs w:val="32"/>
        </w:rPr>
        <w:t xml:space="preserve">&amp; Tomato </w:t>
      </w:r>
      <w:r>
        <w:rPr>
          <w:rFonts w:cs="Calibri" w:eastAsia="Times New Roman"/>
          <w:sz w:val="32"/>
          <w:szCs w:val="32"/>
        </w:rPr>
        <w:t>proce</w:t>
      </w:r>
      <w:r>
        <w:rPr>
          <w:rFonts w:cs="Calibri" w:eastAsia="Times New Roman"/>
          <w:sz w:val="32"/>
          <w:szCs w:val="32"/>
        </w:rPr>
        <w:t>ssing, poultry and aquaculture)</w:t>
      </w:r>
    </w:p>
    <w:p>
      <w:pPr>
        <w:pStyle w:val="style179"/>
        <w:numPr>
          <w:ilvl w:val="0"/>
          <w:numId w:val="11"/>
        </w:numPr>
        <w:tabs>
          <w:tab w:val="left" w:leader="none" w:pos="270"/>
        </w:tabs>
        <w:spacing w:before="100" w:beforeAutospacing="true" w:after="100" w:afterAutospacing="true" w:lineRule="auto" w:line="240"/>
        <w:jc w:val="both"/>
        <w:rPr>
          <w:rFonts w:cs="Calibri" w:eastAsia="Times New Roman"/>
          <w:sz w:val="32"/>
          <w:szCs w:val="32"/>
        </w:rPr>
      </w:pPr>
      <w:r>
        <w:rPr>
          <w:rFonts w:cs="Calibri" w:eastAsia="Times New Roman"/>
          <w:sz w:val="32"/>
          <w:szCs w:val="32"/>
        </w:rPr>
        <w:t xml:space="preserve"> </w:t>
      </w:r>
      <w:r>
        <w:rPr>
          <w:rFonts w:cs="Calibri" w:eastAsia="Times New Roman"/>
          <w:b/>
          <w:bCs/>
          <w:sz w:val="32"/>
          <w:szCs w:val="32"/>
        </w:rPr>
        <w:t>Industrial Manufacturing &amp; Construction Materials</w:t>
      </w:r>
      <w:r>
        <w:rPr>
          <w:rFonts w:cs="Calibri" w:eastAsia="Times New Roman"/>
          <w:sz w:val="32"/>
          <w:szCs w:val="32"/>
        </w:rPr>
        <w:t xml:space="preserve"> (Glass, st</w:t>
      </w:r>
      <w:r>
        <w:rPr>
          <w:rFonts w:cs="Calibri" w:eastAsia="Times New Roman"/>
          <w:sz w:val="32"/>
          <w:szCs w:val="32"/>
        </w:rPr>
        <w:t xml:space="preserve">eel, </w:t>
      </w:r>
      <w:r>
        <w:rPr>
          <w:rFonts w:cs="Calibri" w:eastAsia="Times New Roman"/>
          <w:sz w:val="32"/>
          <w:szCs w:val="32"/>
        </w:rPr>
        <w:t>Ceramics</w:t>
      </w:r>
      <w:r>
        <w:rPr>
          <w:rFonts w:cs="Calibri" w:eastAsia="Times New Roman"/>
          <w:sz w:val="32"/>
          <w:szCs w:val="32"/>
        </w:rPr>
        <w:t xml:space="preserve">, </w:t>
      </w:r>
      <w:r>
        <w:rPr>
          <w:rFonts w:cs="Calibri" w:eastAsia="Times New Roman"/>
          <w:sz w:val="32"/>
          <w:szCs w:val="32"/>
        </w:rPr>
        <w:t>plastics, cement products)</w:t>
      </w:r>
    </w:p>
    <w:p>
      <w:pPr>
        <w:pStyle w:val="style179"/>
        <w:numPr>
          <w:ilvl w:val="0"/>
          <w:numId w:val="11"/>
        </w:numPr>
        <w:tabs>
          <w:tab w:val="left" w:leader="none" w:pos="270"/>
        </w:tabs>
        <w:spacing w:before="100" w:beforeAutospacing="true" w:after="100" w:afterAutospacing="true" w:lineRule="auto" w:line="240"/>
        <w:jc w:val="both"/>
        <w:rPr>
          <w:rFonts w:cs="Calibri" w:eastAsia="Times New Roman"/>
          <w:sz w:val="32"/>
          <w:szCs w:val="32"/>
        </w:rPr>
      </w:pPr>
      <w:r>
        <w:rPr>
          <w:rFonts w:cs="Calibri" w:eastAsia="Times New Roman"/>
          <w:b/>
          <w:bCs/>
          <w:sz w:val="32"/>
          <w:szCs w:val="32"/>
        </w:rPr>
        <w:t>Power &amp; Renewable Energy</w:t>
      </w:r>
      <w:r>
        <w:rPr>
          <w:rFonts w:cs="Calibri" w:eastAsia="Times New Roman"/>
          <w:sz w:val="32"/>
          <w:szCs w:val="32"/>
        </w:rPr>
        <w:t xml:space="preserve"> (G</w:t>
      </w:r>
      <w:r>
        <w:rPr>
          <w:rFonts w:cs="Calibri" w:eastAsia="Times New Roman"/>
          <w:sz w:val="32"/>
          <w:szCs w:val="32"/>
        </w:rPr>
        <w:t>as-to-power, solar farms, IPPs)</w:t>
      </w:r>
    </w:p>
    <w:p>
      <w:pPr>
        <w:pStyle w:val="style179"/>
        <w:numPr>
          <w:ilvl w:val="0"/>
          <w:numId w:val="11"/>
        </w:numPr>
        <w:tabs>
          <w:tab w:val="left" w:leader="none" w:pos="270"/>
        </w:tabs>
        <w:spacing w:before="100" w:beforeAutospacing="true" w:after="100" w:afterAutospacing="true" w:lineRule="auto" w:line="240"/>
        <w:jc w:val="both"/>
        <w:rPr>
          <w:rFonts w:cs="Calibri" w:eastAsia="Times New Roman"/>
          <w:sz w:val="32"/>
          <w:szCs w:val="32"/>
        </w:rPr>
      </w:pPr>
      <w:r>
        <w:rPr>
          <w:rFonts w:cs="Calibri" w:eastAsia="Times New Roman"/>
          <w:b/>
          <w:bCs/>
          <w:sz w:val="32"/>
          <w:szCs w:val="32"/>
        </w:rPr>
        <w:t>Logistics &amp; Export-Linked Enterprises</w:t>
      </w:r>
      <w:r>
        <w:rPr>
          <w:rFonts w:cs="Calibri" w:eastAsia="Times New Roman"/>
          <w:sz w:val="32"/>
          <w:szCs w:val="32"/>
        </w:rPr>
        <w:t xml:space="preserve"> (Tank farms, haulage, warehousing, port operations)</w:t>
      </w:r>
    </w:p>
    <w:p>
      <w:pPr>
        <w:pStyle w:val="style179"/>
        <w:numPr>
          <w:ilvl w:val="0"/>
          <w:numId w:val="11"/>
        </w:numPr>
        <w:tabs>
          <w:tab w:val="left" w:leader="none" w:pos="270"/>
        </w:tabs>
        <w:spacing w:before="100" w:beforeAutospacing="true" w:after="100" w:afterAutospacing="true" w:lineRule="auto" w:line="240"/>
        <w:jc w:val="both"/>
        <w:rPr>
          <w:rFonts w:cs="Calibri" w:eastAsia="Times New Roman"/>
          <w:sz w:val="32"/>
          <w:szCs w:val="32"/>
        </w:rPr>
      </w:pPr>
      <w:r>
        <w:rPr>
          <w:rFonts w:ascii="Calibri" w:cs="Calibri" w:eastAsia="Times New Roman" w:hAnsi="Calibri"/>
          <w:sz w:val="32"/>
          <w:szCs w:val="32"/>
        </w:rPr>
        <w:t xml:space="preserve"> </w:t>
      </w:r>
      <w:r>
        <w:rPr>
          <w:rFonts w:cs="Calibri" w:eastAsia="Times New Roman"/>
          <w:b/>
          <w:bCs/>
          <w:sz w:val="32"/>
          <w:szCs w:val="32"/>
        </w:rPr>
        <w:t>ICT &amp; Creative Economy Investors</w:t>
      </w:r>
      <w:r>
        <w:rPr>
          <w:rFonts w:cs="Calibri" w:eastAsia="Times New Roman"/>
          <w:sz w:val="32"/>
          <w:szCs w:val="32"/>
        </w:rPr>
        <w:t xml:space="preserve"> (Digital hubs, animation studios, </w:t>
      </w:r>
      <w:r>
        <w:rPr>
          <w:rFonts w:cs="Calibri" w:eastAsia="Times New Roman"/>
          <w:sz w:val="32"/>
          <w:szCs w:val="32"/>
        </w:rPr>
        <w:t>fintech</w:t>
      </w:r>
      <w:r>
        <w:rPr>
          <w:rFonts w:cs="Calibri" w:eastAsia="Times New Roman"/>
          <w:sz w:val="32"/>
          <w:szCs w:val="32"/>
        </w:rPr>
        <w:t xml:space="preserve"> processors)</w:t>
      </w:r>
    </w:p>
    <w:p>
      <w:pPr>
        <w:pStyle w:val="style0"/>
        <w:spacing w:before="100" w:beforeAutospacing="true" w:after="100" w:afterAutospacing="true" w:lineRule="auto" w:line="240"/>
        <w:jc w:val="both"/>
        <w:outlineLvl w:val="2"/>
        <w:rPr>
          <w:rFonts w:cs="Calibri" w:eastAsia="Times New Roman"/>
          <w:b/>
          <w:bCs/>
          <w:sz w:val="32"/>
          <w:szCs w:val="32"/>
        </w:rPr>
      </w:pPr>
    </w:p>
    <w:p>
      <w:pPr>
        <w:pStyle w:val="style0"/>
        <w:spacing w:before="100" w:beforeAutospacing="true" w:after="100" w:afterAutospacing="true" w:lineRule="auto" w:line="240"/>
        <w:jc w:val="both"/>
        <w:outlineLvl w:val="2"/>
        <w:rPr>
          <w:rFonts w:cs="Calibri" w:eastAsia="Times New Roman"/>
          <w:b/>
          <w:bCs/>
          <w:sz w:val="32"/>
          <w:szCs w:val="32"/>
        </w:rPr>
      </w:pPr>
    </w:p>
    <w:p>
      <w:pPr>
        <w:pStyle w:val="style0"/>
        <w:spacing w:before="100" w:beforeAutospacing="true" w:after="100" w:afterAutospacing="true" w:lineRule="auto" w:line="240"/>
        <w:jc w:val="both"/>
        <w:outlineLvl w:val="2"/>
        <w:rPr>
          <w:rFonts w:cs="Calibri" w:eastAsia="Times New Roman"/>
          <w:b/>
          <w:bCs/>
          <w:sz w:val="32"/>
          <w:szCs w:val="32"/>
        </w:rPr>
      </w:pPr>
    </w:p>
    <w:p>
      <w:pPr>
        <w:pStyle w:val="style0"/>
        <w:spacing w:before="100" w:beforeAutospacing="true" w:after="100" w:afterAutospacing="true" w:lineRule="auto" w:line="240"/>
        <w:jc w:val="both"/>
        <w:outlineLvl w:val="2"/>
        <w:rPr>
          <w:rFonts w:cs="Calibri" w:eastAsia="Times New Roman"/>
          <w:b/>
          <w:bCs/>
          <w:sz w:val="32"/>
          <w:szCs w:val="32"/>
        </w:rPr>
      </w:pPr>
    </w:p>
    <w:p>
      <w:pPr>
        <w:pStyle w:val="style0"/>
        <w:spacing w:before="100" w:beforeAutospacing="true" w:after="100" w:afterAutospacing="true" w:lineRule="auto" w:line="240"/>
        <w:jc w:val="both"/>
        <w:outlineLvl w:val="2"/>
        <w:rPr>
          <w:rFonts w:cs="Calibri" w:eastAsia="Times New Roman"/>
          <w:b/>
          <w:bCs/>
          <w:sz w:val="32"/>
          <w:szCs w:val="32"/>
        </w:rPr>
      </w:pPr>
      <w:r>
        <w:rPr>
          <w:rFonts w:cs="Calibri" w:eastAsia="Times New Roman"/>
          <w:b/>
          <w:bCs/>
          <w:sz w:val="32"/>
          <w:szCs w:val="32"/>
        </w:rPr>
        <w:t>4.3 Employment, Local Content &amp; CSR Weighting</w:t>
      </w:r>
    </w:p>
    <w:p>
      <w:pPr>
        <w:pStyle w:val="style0"/>
        <w:spacing w:before="100" w:beforeAutospacing="true" w:after="100" w:afterAutospacing="true" w:lineRule="auto" w:line="240"/>
        <w:ind w:firstLine="720"/>
        <w:jc w:val="both"/>
        <w:rPr>
          <w:rFonts w:cs="Calibri" w:eastAsia="Times New Roman"/>
          <w:sz w:val="32"/>
          <w:szCs w:val="32"/>
        </w:rPr>
      </w:pPr>
      <w:r>
        <w:rPr>
          <w:rFonts w:cs="Calibri" w:eastAsia="Times New Roman"/>
          <w:sz w:val="32"/>
          <w:szCs w:val="32"/>
        </w:rPr>
        <w:t>Additional prioritization will be guided by:</w:t>
      </w:r>
    </w:p>
    <w:tbl>
      <w:tblPr>
        <w:tblStyle w:val="style154"/>
        <w:tblW w:w="9450" w:type="dxa"/>
        <w:tblInd w:w="648" w:type="dxa"/>
        <w:tblLook w:val="04A0" w:firstRow="1" w:lastRow="0" w:firstColumn="1" w:lastColumn="0" w:noHBand="0" w:noVBand="1"/>
      </w:tblPr>
      <w:tblGrid>
        <w:gridCol w:w="2340"/>
        <w:gridCol w:w="3981"/>
        <w:gridCol w:w="3129"/>
      </w:tblGrid>
      <w:tr>
        <w:trPr/>
        <w:tc>
          <w:tcPr>
            <w:tcW w:w="2340" w:type="dxa"/>
            <w:tcBorders/>
            <w:hideMark/>
          </w:tcPr>
          <w:p>
            <w:pPr>
              <w:pStyle w:val="style0"/>
              <w:jc w:val="both"/>
              <w:rPr>
                <w:rFonts w:cs="Calibri" w:eastAsia="Times New Roman"/>
                <w:b/>
                <w:bCs/>
                <w:sz w:val="32"/>
                <w:szCs w:val="32"/>
              </w:rPr>
            </w:pPr>
            <w:r>
              <w:rPr>
                <w:rFonts w:cs="Calibri" w:eastAsia="Times New Roman"/>
                <w:b/>
                <w:bCs/>
                <w:sz w:val="32"/>
                <w:szCs w:val="32"/>
              </w:rPr>
              <w:t>Priority Factor</w:t>
            </w:r>
          </w:p>
        </w:tc>
        <w:tc>
          <w:tcPr>
            <w:tcW w:w="3981" w:type="dxa"/>
            <w:tcBorders/>
            <w:hideMark/>
          </w:tcPr>
          <w:p>
            <w:pPr>
              <w:pStyle w:val="style0"/>
              <w:jc w:val="both"/>
              <w:rPr>
                <w:rFonts w:cs="Calibri" w:eastAsia="Times New Roman"/>
                <w:b/>
                <w:bCs/>
                <w:sz w:val="32"/>
                <w:szCs w:val="32"/>
              </w:rPr>
            </w:pPr>
            <w:r>
              <w:rPr>
                <w:rFonts w:cs="Calibri" w:eastAsia="Times New Roman"/>
                <w:b/>
                <w:bCs/>
                <w:sz w:val="32"/>
                <w:szCs w:val="32"/>
              </w:rPr>
              <w:t>Measurement Approach</w:t>
            </w:r>
          </w:p>
        </w:tc>
        <w:tc>
          <w:tcPr>
            <w:tcW w:w="3129" w:type="dxa"/>
            <w:tcBorders/>
            <w:hideMark/>
          </w:tcPr>
          <w:p>
            <w:pPr>
              <w:pStyle w:val="style0"/>
              <w:jc w:val="both"/>
              <w:rPr>
                <w:rFonts w:cs="Calibri" w:eastAsia="Times New Roman"/>
                <w:b/>
                <w:bCs/>
                <w:sz w:val="32"/>
                <w:szCs w:val="32"/>
              </w:rPr>
            </w:pPr>
            <w:r>
              <w:rPr>
                <w:rFonts w:cs="Calibri" w:eastAsia="Times New Roman"/>
                <w:b/>
                <w:bCs/>
                <w:sz w:val="32"/>
                <w:szCs w:val="32"/>
              </w:rPr>
              <w:t>Support Implication</w:t>
            </w:r>
          </w:p>
        </w:tc>
      </w:tr>
      <w:tr>
        <w:tblPrEx/>
        <w:trPr/>
        <w:tc>
          <w:tcPr>
            <w:tcW w:w="2340" w:type="dxa"/>
            <w:tcBorders/>
            <w:hideMark/>
          </w:tcPr>
          <w:p>
            <w:pPr>
              <w:pStyle w:val="style0"/>
              <w:rPr>
                <w:rFonts w:cs="Calibri" w:eastAsia="Times New Roman"/>
                <w:sz w:val="32"/>
                <w:szCs w:val="32"/>
              </w:rPr>
            </w:pPr>
            <w:r>
              <w:rPr>
                <w:rFonts w:cs="Calibri" w:eastAsia="Times New Roman"/>
                <w:b/>
                <w:bCs/>
                <w:sz w:val="32"/>
                <w:szCs w:val="32"/>
              </w:rPr>
              <w:t>Employment Generation</w:t>
            </w:r>
          </w:p>
        </w:tc>
        <w:tc>
          <w:tcPr>
            <w:tcW w:w="3981" w:type="dxa"/>
            <w:tcBorders/>
            <w:hideMark/>
          </w:tcPr>
          <w:p>
            <w:pPr>
              <w:pStyle w:val="style0"/>
              <w:rPr>
                <w:rFonts w:cs="Calibri" w:eastAsia="Times New Roman"/>
                <w:sz w:val="32"/>
                <w:szCs w:val="32"/>
              </w:rPr>
            </w:pPr>
            <w:r>
              <w:rPr>
                <w:rFonts w:cs="Calibri" w:eastAsia="Times New Roman"/>
                <w:sz w:val="32"/>
                <w:szCs w:val="32"/>
              </w:rPr>
              <w:t>Jobs sustained or created</w:t>
            </w:r>
          </w:p>
        </w:tc>
        <w:tc>
          <w:tcPr>
            <w:tcW w:w="3129" w:type="dxa"/>
            <w:tcBorders/>
            <w:hideMark/>
          </w:tcPr>
          <w:p>
            <w:pPr>
              <w:pStyle w:val="style0"/>
              <w:rPr>
                <w:rFonts w:cs="Calibri" w:eastAsia="Times New Roman"/>
                <w:sz w:val="32"/>
                <w:szCs w:val="32"/>
              </w:rPr>
            </w:pPr>
            <w:r>
              <w:rPr>
                <w:rFonts w:cs="Calibri" w:eastAsia="Times New Roman"/>
                <w:sz w:val="32"/>
                <w:szCs w:val="32"/>
              </w:rPr>
              <w:t>Higher priority for facilitation</w:t>
            </w:r>
          </w:p>
        </w:tc>
      </w:tr>
      <w:tr>
        <w:tblPrEx/>
        <w:trPr/>
        <w:tc>
          <w:tcPr>
            <w:tcW w:w="2340" w:type="dxa"/>
            <w:tcBorders/>
            <w:hideMark/>
          </w:tcPr>
          <w:p>
            <w:pPr>
              <w:pStyle w:val="style0"/>
              <w:rPr>
                <w:rFonts w:cs="Calibri" w:eastAsia="Times New Roman"/>
                <w:sz w:val="32"/>
                <w:szCs w:val="32"/>
              </w:rPr>
            </w:pPr>
            <w:r>
              <w:rPr>
                <w:rFonts w:cs="Calibri" w:eastAsia="Times New Roman"/>
                <w:b/>
                <w:bCs/>
                <w:sz w:val="32"/>
                <w:szCs w:val="32"/>
              </w:rPr>
              <w:t>Local Content / Procurement</w:t>
            </w:r>
          </w:p>
        </w:tc>
        <w:tc>
          <w:tcPr>
            <w:tcW w:w="3981" w:type="dxa"/>
            <w:tcBorders/>
            <w:hideMark/>
          </w:tcPr>
          <w:p>
            <w:pPr>
              <w:pStyle w:val="style0"/>
              <w:rPr>
                <w:rFonts w:cs="Calibri" w:eastAsia="Times New Roman"/>
                <w:sz w:val="32"/>
                <w:szCs w:val="32"/>
              </w:rPr>
            </w:pPr>
            <w:r>
              <w:rPr>
                <w:rFonts w:cs="Calibri" w:eastAsia="Times New Roman"/>
                <w:sz w:val="32"/>
                <w:szCs w:val="32"/>
              </w:rPr>
              <w:t>% of materials or services sourced locally</w:t>
            </w:r>
          </w:p>
        </w:tc>
        <w:tc>
          <w:tcPr>
            <w:tcW w:w="3129" w:type="dxa"/>
            <w:tcBorders/>
            <w:hideMark/>
          </w:tcPr>
          <w:p>
            <w:pPr>
              <w:pStyle w:val="style0"/>
              <w:rPr>
                <w:rFonts w:cs="Calibri" w:eastAsia="Times New Roman"/>
                <w:sz w:val="32"/>
                <w:szCs w:val="32"/>
              </w:rPr>
            </w:pPr>
            <w:r>
              <w:rPr>
                <w:rFonts w:cs="Calibri" w:eastAsia="Times New Roman"/>
                <w:sz w:val="32"/>
                <w:szCs w:val="32"/>
              </w:rPr>
              <w:t>Eligibility for incentives / recognition</w:t>
            </w:r>
          </w:p>
        </w:tc>
      </w:tr>
      <w:tr>
        <w:tblPrEx/>
        <w:trPr/>
        <w:tc>
          <w:tcPr>
            <w:tcW w:w="2340" w:type="dxa"/>
            <w:tcBorders/>
            <w:hideMark/>
          </w:tcPr>
          <w:p>
            <w:pPr>
              <w:pStyle w:val="style0"/>
              <w:rPr>
                <w:rFonts w:cs="Calibri" w:eastAsia="Times New Roman"/>
                <w:sz w:val="32"/>
                <w:szCs w:val="32"/>
              </w:rPr>
            </w:pPr>
            <w:r>
              <w:rPr>
                <w:rFonts w:cs="Calibri" w:eastAsia="Times New Roman"/>
                <w:b/>
                <w:bCs/>
                <w:sz w:val="32"/>
                <w:szCs w:val="32"/>
              </w:rPr>
              <w:t>CSR Contribution</w:t>
            </w:r>
          </w:p>
        </w:tc>
        <w:tc>
          <w:tcPr>
            <w:tcW w:w="3981" w:type="dxa"/>
            <w:tcBorders/>
            <w:hideMark/>
          </w:tcPr>
          <w:p>
            <w:pPr>
              <w:pStyle w:val="style0"/>
              <w:rPr>
                <w:rFonts w:cs="Calibri" w:eastAsia="Times New Roman"/>
                <w:sz w:val="32"/>
                <w:szCs w:val="32"/>
              </w:rPr>
            </w:pPr>
            <w:r>
              <w:rPr>
                <w:rFonts w:cs="Calibri" w:eastAsia="Times New Roman"/>
                <w:sz w:val="32"/>
                <w:szCs w:val="32"/>
              </w:rPr>
              <w:t>Community health, education, or empowerment projects</w:t>
            </w:r>
          </w:p>
        </w:tc>
        <w:tc>
          <w:tcPr>
            <w:tcW w:w="3129" w:type="dxa"/>
            <w:tcBorders/>
            <w:hideMark/>
          </w:tcPr>
          <w:p>
            <w:pPr>
              <w:pStyle w:val="style0"/>
              <w:rPr>
                <w:rFonts w:cs="Calibri" w:eastAsia="Times New Roman"/>
                <w:sz w:val="32"/>
                <w:szCs w:val="32"/>
              </w:rPr>
            </w:pPr>
            <w:r>
              <w:rPr>
                <w:rFonts w:cs="Calibri" w:eastAsia="Times New Roman"/>
                <w:sz w:val="32"/>
                <w:szCs w:val="32"/>
              </w:rPr>
              <w:t>Enhanced visibility / media partnership</w:t>
            </w:r>
          </w:p>
        </w:tc>
      </w:tr>
      <w:tr>
        <w:tblPrEx/>
        <w:trPr/>
        <w:tc>
          <w:tcPr>
            <w:tcW w:w="2340" w:type="dxa"/>
            <w:tcBorders/>
            <w:hideMark/>
          </w:tcPr>
          <w:p>
            <w:pPr>
              <w:pStyle w:val="style0"/>
              <w:rPr>
                <w:rFonts w:cs="Calibri" w:eastAsia="Times New Roman"/>
                <w:sz w:val="32"/>
                <w:szCs w:val="32"/>
              </w:rPr>
            </w:pPr>
            <w:r>
              <w:rPr>
                <w:rFonts w:cs="Calibri" w:eastAsia="Times New Roman"/>
                <w:b/>
                <w:bCs/>
                <w:sz w:val="32"/>
                <w:szCs w:val="32"/>
              </w:rPr>
              <w:t>Environmental Compliance</w:t>
            </w:r>
          </w:p>
        </w:tc>
        <w:tc>
          <w:tcPr>
            <w:tcW w:w="3981" w:type="dxa"/>
            <w:tcBorders/>
            <w:hideMark/>
          </w:tcPr>
          <w:p>
            <w:pPr>
              <w:pStyle w:val="style0"/>
              <w:rPr>
                <w:rFonts w:cs="Calibri" w:eastAsia="Times New Roman"/>
                <w:sz w:val="32"/>
                <w:szCs w:val="32"/>
              </w:rPr>
            </w:pPr>
            <w:r>
              <w:rPr>
                <w:rFonts w:cs="Calibri" w:eastAsia="Times New Roman"/>
                <w:sz w:val="32"/>
                <w:szCs w:val="32"/>
              </w:rPr>
              <w:t>Responsible operations under NESREA/State standards</w:t>
            </w:r>
          </w:p>
        </w:tc>
        <w:tc>
          <w:tcPr>
            <w:tcW w:w="3129" w:type="dxa"/>
            <w:tcBorders/>
            <w:hideMark/>
          </w:tcPr>
          <w:p>
            <w:pPr>
              <w:pStyle w:val="style0"/>
              <w:rPr>
                <w:rFonts w:cs="Calibri" w:eastAsia="Times New Roman"/>
                <w:sz w:val="32"/>
                <w:szCs w:val="32"/>
              </w:rPr>
            </w:pPr>
            <w:r>
              <w:rPr>
                <w:rFonts w:cs="Calibri" w:eastAsia="Times New Roman"/>
                <w:sz w:val="32"/>
                <w:szCs w:val="32"/>
              </w:rPr>
              <w:t>Fast-track engagement</w:t>
            </w:r>
          </w:p>
        </w:tc>
      </w:tr>
    </w:tbl>
    <w:p>
      <w:pPr>
        <w:pStyle w:val="style0"/>
        <w:spacing w:before="100" w:beforeAutospacing="true" w:after="100" w:afterAutospacing="true" w:lineRule="auto" w:line="240"/>
        <w:jc w:val="both"/>
        <w:rPr>
          <w:rFonts w:cs="Calibri" w:eastAsia="Times New Roman"/>
          <w:b/>
          <w:bCs/>
          <w:sz w:val="32"/>
          <w:szCs w:val="32"/>
        </w:rPr>
      </w:pPr>
    </w:p>
    <w:p>
      <w:pPr>
        <w:pStyle w:val="style0"/>
        <w:spacing w:before="100" w:beforeAutospacing="true" w:after="100" w:afterAutospacing="true" w:lineRule="auto" w:line="240"/>
        <w:jc w:val="both"/>
        <w:rPr>
          <w:rFonts w:cs="Calibri" w:eastAsia="Times New Roman"/>
          <w:b/>
          <w:bCs/>
          <w:sz w:val="32"/>
          <w:szCs w:val="32"/>
        </w:rPr>
      </w:pPr>
    </w:p>
    <w:p>
      <w:pPr>
        <w:pStyle w:val="style0"/>
        <w:spacing w:before="100" w:beforeAutospacing="true" w:after="100" w:afterAutospacing="true" w:lineRule="auto" w:line="240"/>
        <w:jc w:val="both"/>
        <w:rPr>
          <w:rFonts w:cs="Calibri" w:eastAsia="Times New Roman"/>
          <w:b/>
          <w:bCs/>
          <w:sz w:val="32"/>
          <w:szCs w:val="32"/>
        </w:rPr>
      </w:pPr>
    </w:p>
    <w:p>
      <w:pPr>
        <w:pStyle w:val="style0"/>
        <w:spacing w:before="100" w:beforeAutospacing="true" w:after="100" w:afterAutospacing="true" w:lineRule="auto" w:line="240"/>
        <w:jc w:val="both"/>
        <w:rPr>
          <w:rFonts w:cs="Calibri" w:eastAsia="Times New Roman"/>
          <w:b/>
          <w:bCs/>
          <w:sz w:val="32"/>
          <w:szCs w:val="32"/>
        </w:rPr>
      </w:pPr>
    </w:p>
    <w:p>
      <w:pPr>
        <w:pStyle w:val="style0"/>
        <w:spacing w:before="100" w:beforeAutospacing="true" w:after="100" w:afterAutospacing="true" w:lineRule="auto" w:line="240"/>
        <w:jc w:val="both"/>
        <w:rPr>
          <w:rFonts w:cs="Calibri" w:eastAsia="Times New Roman"/>
          <w:b/>
          <w:bCs/>
          <w:sz w:val="32"/>
          <w:szCs w:val="32"/>
        </w:rPr>
      </w:pPr>
    </w:p>
    <w:p>
      <w:pPr>
        <w:pStyle w:val="style0"/>
        <w:spacing w:before="100" w:beforeAutospacing="true" w:after="100" w:afterAutospacing="true" w:lineRule="auto" w:line="240"/>
        <w:jc w:val="both"/>
        <w:rPr>
          <w:rFonts w:cs="Calibri" w:eastAsia="Times New Roman"/>
          <w:b/>
          <w:bCs/>
          <w:sz w:val="32"/>
          <w:szCs w:val="32"/>
        </w:rPr>
      </w:pPr>
    </w:p>
    <w:p>
      <w:pPr>
        <w:pStyle w:val="style0"/>
        <w:spacing w:before="100" w:beforeAutospacing="true" w:after="100" w:afterAutospacing="true" w:lineRule="auto" w:line="240"/>
        <w:jc w:val="both"/>
        <w:rPr>
          <w:rFonts w:cs="Calibri" w:eastAsia="Times New Roman"/>
          <w:b/>
          <w:bCs/>
          <w:sz w:val="32"/>
          <w:szCs w:val="32"/>
        </w:rPr>
      </w:pPr>
    </w:p>
    <w:p>
      <w:pPr>
        <w:pStyle w:val="style0"/>
        <w:spacing w:before="100" w:beforeAutospacing="true" w:after="100" w:afterAutospacing="true" w:lineRule="auto" w:line="240"/>
        <w:jc w:val="both"/>
        <w:rPr>
          <w:rFonts w:cs="Calibri" w:eastAsia="Times New Roman"/>
          <w:b/>
          <w:bCs/>
          <w:sz w:val="32"/>
          <w:szCs w:val="32"/>
        </w:rPr>
      </w:pPr>
    </w:p>
    <w:p>
      <w:pPr>
        <w:pStyle w:val="style0"/>
        <w:spacing w:before="100" w:beforeAutospacing="true" w:after="100" w:afterAutospacing="true" w:lineRule="auto" w:line="240"/>
        <w:jc w:val="both"/>
        <w:rPr>
          <w:rFonts w:cs="Calibri" w:eastAsia="Times New Roman"/>
          <w:b/>
          <w:bCs/>
          <w:sz w:val="32"/>
          <w:szCs w:val="32"/>
        </w:rPr>
      </w:pPr>
    </w:p>
    <w:p>
      <w:pPr>
        <w:pStyle w:val="style0"/>
        <w:spacing w:before="100" w:beforeAutospacing="true" w:after="100" w:afterAutospacing="true" w:lineRule="auto" w:line="240"/>
        <w:jc w:val="both"/>
        <w:rPr>
          <w:rFonts w:cs="Calibri" w:eastAsia="Times New Roman"/>
          <w:b/>
          <w:bCs/>
          <w:sz w:val="32"/>
          <w:szCs w:val="32"/>
        </w:rPr>
      </w:pPr>
    </w:p>
    <w:p>
      <w:pPr>
        <w:pStyle w:val="style0"/>
        <w:spacing w:before="100" w:beforeAutospacing="true" w:after="100" w:afterAutospacing="true" w:lineRule="auto" w:line="240"/>
        <w:ind w:left="720" w:hanging="720"/>
        <w:rPr>
          <w:rFonts w:cs="Calibri" w:eastAsia="Times New Roman"/>
          <w:sz w:val="32"/>
          <w:szCs w:val="32"/>
        </w:rPr>
      </w:pPr>
      <w:r>
        <w:rPr>
          <w:rFonts w:cs="Calibri" w:eastAsia="Times New Roman"/>
          <w:b/>
          <w:bCs/>
          <w:color w:val="548dd4"/>
          <w:sz w:val="32"/>
          <w:szCs w:val="32"/>
        </w:rPr>
        <w:t>5.</w:t>
      </w:r>
      <w:r>
        <w:rPr>
          <w:rFonts w:cs="Calibri" w:eastAsia="Times New Roman"/>
          <w:b/>
          <w:bCs/>
          <w:color w:val="548dd4"/>
          <w:sz w:val="32"/>
          <w:szCs w:val="32"/>
        </w:rPr>
        <w:tab/>
      </w:r>
      <w:r>
        <w:rPr>
          <w:rFonts w:cs="Calibri" w:eastAsia="Times New Roman"/>
          <w:b/>
          <w:bCs/>
          <w:color w:val="548dd4"/>
          <w:sz w:val="32"/>
          <w:szCs w:val="32"/>
        </w:rPr>
        <w:t xml:space="preserve">AFTERCARE SERVICE </w:t>
      </w:r>
      <w:r>
        <w:rPr>
          <w:rFonts w:cs="Calibri" w:eastAsia="Times New Roman"/>
          <w:b/>
          <w:bCs/>
          <w:color w:val="548dd4"/>
          <w:sz w:val="32"/>
          <w:szCs w:val="32"/>
        </w:rPr>
        <w:t xml:space="preserve">FRAMEWORK </w:t>
      </w:r>
      <w:r>
        <w:rPr>
          <w:rFonts w:cs="Calibri" w:eastAsia="Times New Roman"/>
          <w:sz w:val="32"/>
          <w:szCs w:val="32"/>
        </w:rPr>
        <w:br/>
      </w:r>
    </w:p>
    <w:p>
      <w:pPr>
        <w:pStyle w:val="style0"/>
        <w:spacing w:before="100" w:beforeAutospacing="true" w:after="100" w:afterAutospacing="true" w:lineRule="auto" w:line="240"/>
        <w:ind w:left="720"/>
        <w:rPr>
          <w:rFonts w:cs="Calibri" w:eastAsia="Times New Roman"/>
          <w:sz w:val="32"/>
          <w:szCs w:val="32"/>
        </w:rPr>
      </w:pPr>
      <w:r>
        <w:rPr>
          <w:rFonts w:cs="Calibri" w:eastAsia="Times New Roman"/>
          <w:sz w:val="32"/>
          <w:szCs w:val="32"/>
        </w:rPr>
        <w:t xml:space="preserve">The Aftercare Service Framework defines </w:t>
      </w:r>
      <w:r>
        <w:rPr>
          <w:rFonts w:cs="Calibri" w:eastAsia="Times New Roman"/>
          <w:b/>
          <w:bCs/>
          <w:i/>
          <w:sz w:val="32"/>
          <w:szCs w:val="32"/>
        </w:rPr>
        <w:t>how DIDA supports existing investors</w:t>
      </w:r>
      <w:r>
        <w:rPr>
          <w:rFonts w:cs="Calibri" w:eastAsia="Times New Roman"/>
          <w:b/>
          <w:i/>
          <w:sz w:val="32"/>
          <w:szCs w:val="32"/>
        </w:rPr>
        <w:t>, ranging from Proactive Engagement to Problem R</w:t>
      </w:r>
      <w:r>
        <w:rPr>
          <w:rFonts w:cs="Calibri" w:eastAsia="Times New Roman"/>
          <w:b/>
          <w:i/>
          <w:sz w:val="32"/>
          <w:szCs w:val="32"/>
        </w:rPr>
        <w:t>esolu</w:t>
      </w:r>
      <w:r>
        <w:rPr>
          <w:rFonts w:cs="Calibri" w:eastAsia="Times New Roman"/>
          <w:b/>
          <w:i/>
          <w:sz w:val="32"/>
          <w:szCs w:val="32"/>
        </w:rPr>
        <w:t>tion, Advocacy, and Expansion F</w:t>
      </w:r>
      <w:r>
        <w:rPr>
          <w:rFonts w:cs="Calibri" w:eastAsia="Times New Roman"/>
          <w:b/>
          <w:i/>
          <w:sz w:val="32"/>
          <w:szCs w:val="32"/>
        </w:rPr>
        <w:t xml:space="preserve">acilitation. It is built around </w:t>
      </w:r>
      <w:r>
        <w:rPr>
          <w:rFonts w:cs="Calibri" w:eastAsia="Times New Roman"/>
          <w:b/>
          <w:bCs/>
          <w:i/>
          <w:sz w:val="32"/>
          <w:szCs w:val="32"/>
        </w:rPr>
        <w:t>four core pillars</w:t>
      </w:r>
      <w:r>
        <w:rPr>
          <w:rFonts w:cs="Calibri" w:eastAsia="Times New Roman"/>
          <w:sz w:val="32"/>
          <w:szCs w:val="32"/>
        </w:rPr>
        <w:t>:</w:t>
      </w:r>
    </w:p>
    <w:p>
      <w:pPr>
        <w:pStyle w:val="style0"/>
        <w:spacing w:before="100" w:beforeAutospacing="true" w:after="100" w:afterAutospacing="true" w:lineRule="auto" w:line="240"/>
        <w:jc w:val="both"/>
        <w:outlineLvl w:val="2"/>
        <w:rPr>
          <w:rFonts w:cs="Calibri" w:eastAsia="Times New Roman"/>
          <w:b/>
          <w:bCs/>
          <w:sz w:val="32"/>
          <w:szCs w:val="32"/>
        </w:rPr>
      </w:pPr>
      <w:r>
        <w:rPr>
          <w:rFonts w:cs="Calibri" w:eastAsia="Times New Roman"/>
          <w:b/>
          <w:bCs/>
          <w:sz w:val="32"/>
          <w:szCs w:val="32"/>
        </w:rPr>
        <w:t>5.1 Proactive Engagement &amp; Relationship Management</w:t>
      </w:r>
    </w:p>
    <w:p>
      <w:pPr>
        <w:pStyle w:val="style179"/>
        <w:numPr>
          <w:ilvl w:val="0"/>
          <w:numId w:val="12"/>
        </w:numPr>
        <w:spacing w:before="100" w:beforeAutospacing="true" w:after="100" w:afterAutospacing="true" w:lineRule="auto" w:line="240"/>
        <w:jc w:val="both"/>
        <w:rPr>
          <w:rFonts w:cs="Calibri" w:eastAsia="Times New Roman"/>
          <w:sz w:val="32"/>
          <w:szCs w:val="32"/>
        </w:rPr>
      </w:pPr>
      <w:r>
        <w:rPr>
          <w:rFonts w:cs="Calibri" w:eastAsia="Times New Roman"/>
          <w:b/>
          <w:bCs/>
          <w:sz w:val="32"/>
          <w:szCs w:val="32"/>
        </w:rPr>
        <w:t>Scheduled Investor Check-Ins</w:t>
      </w:r>
      <w:r>
        <w:rPr>
          <w:rFonts w:cs="Calibri" w:eastAsia="Times New Roman"/>
          <w:sz w:val="32"/>
          <w:szCs w:val="32"/>
        </w:rPr>
        <w:t xml:space="preserve"> (Monthly,</w:t>
      </w:r>
      <w:r>
        <w:rPr>
          <w:rFonts w:cs="Calibri" w:eastAsia="Times New Roman"/>
          <w:sz w:val="32"/>
          <w:szCs w:val="32"/>
        </w:rPr>
        <w:t xml:space="preserve"> </w:t>
      </w:r>
      <w:r>
        <w:rPr>
          <w:rFonts w:cs="Calibri" w:eastAsia="Times New Roman"/>
          <w:sz w:val="32"/>
          <w:szCs w:val="32"/>
        </w:rPr>
        <w:t>Quarterly o</w:t>
      </w:r>
      <w:r>
        <w:rPr>
          <w:rFonts w:cs="Calibri" w:eastAsia="Times New Roman"/>
          <w:sz w:val="32"/>
          <w:szCs w:val="32"/>
        </w:rPr>
        <w:t>r Bi-Annual, depending on Tier)</w:t>
      </w:r>
    </w:p>
    <w:p>
      <w:pPr>
        <w:pStyle w:val="style179"/>
        <w:numPr>
          <w:ilvl w:val="0"/>
          <w:numId w:val="12"/>
        </w:numPr>
        <w:spacing w:before="100" w:beforeAutospacing="true" w:after="100" w:afterAutospacing="true" w:lineRule="auto" w:line="240"/>
        <w:jc w:val="both"/>
        <w:rPr>
          <w:rFonts w:cs="Calibri" w:eastAsia="Times New Roman"/>
          <w:sz w:val="32"/>
          <w:szCs w:val="32"/>
        </w:rPr>
      </w:pPr>
      <w:r>
        <w:rPr>
          <w:rFonts w:cs="Calibri" w:eastAsia="Times New Roman"/>
          <w:b/>
          <w:bCs/>
          <w:sz w:val="32"/>
          <w:szCs w:val="32"/>
        </w:rPr>
        <w:t>Sector-Based Roundtables</w:t>
      </w:r>
      <w:r>
        <w:rPr>
          <w:rFonts w:cs="Calibri" w:eastAsia="Times New Roman"/>
          <w:sz w:val="32"/>
          <w:szCs w:val="32"/>
        </w:rPr>
        <w:t xml:space="preserve"> to identify collective issues and opportunities</w:t>
      </w:r>
      <w:r>
        <w:rPr>
          <w:rFonts w:cs="Calibri" w:eastAsia="Times New Roman"/>
          <w:sz w:val="32"/>
          <w:szCs w:val="32"/>
        </w:rPr>
        <w:t xml:space="preserve"> </w:t>
      </w:r>
      <w:r>
        <w:rPr>
          <w:rFonts w:cs="Calibri" w:eastAsia="Times New Roman"/>
          <w:sz w:val="32"/>
          <w:szCs w:val="32"/>
        </w:rPr>
        <w:t>(monthly basis)</w:t>
      </w:r>
    </w:p>
    <w:p>
      <w:pPr>
        <w:pStyle w:val="style179"/>
        <w:numPr>
          <w:ilvl w:val="0"/>
          <w:numId w:val="12"/>
        </w:numPr>
        <w:spacing w:before="100" w:beforeAutospacing="true" w:after="100" w:afterAutospacing="true" w:lineRule="auto" w:line="240"/>
        <w:jc w:val="both"/>
        <w:rPr>
          <w:rFonts w:cs="Calibri" w:eastAsia="Times New Roman"/>
          <w:sz w:val="32"/>
          <w:szCs w:val="32"/>
        </w:rPr>
      </w:pPr>
      <w:r>
        <w:rPr>
          <w:rFonts w:cs="Calibri" w:eastAsia="Times New Roman"/>
          <w:b/>
          <w:bCs/>
          <w:sz w:val="32"/>
          <w:szCs w:val="32"/>
        </w:rPr>
        <w:t>Investor Newsletter / Communication Bulletin</w:t>
      </w:r>
      <w:r>
        <w:rPr>
          <w:rFonts w:cs="Calibri" w:eastAsia="Times New Roman"/>
          <w:sz w:val="32"/>
          <w:szCs w:val="32"/>
        </w:rPr>
        <w:t xml:space="preserve"> showcasing incentive</w:t>
      </w:r>
      <w:r>
        <w:rPr>
          <w:rFonts w:cs="Calibri" w:eastAsia="Times New Roman"/>
          <w:sz w:val="32"/>
          <w:szCs w:val="32"/>
        </w:rPr>
        <w:t>s, reforms, and success stories</w:t>
      </w:r>
    </w:p>
    <w:p>
      <w:pPr>
        <w:pStyle w:val="style179"/>
        <w:numPr>
          <w:ilvl w:val="0"/>
          <w:numId w:val="12"/>
        </w:numPr>
        <w:spacing w:before="100" w:beforeAutospacing="true" w:after="100" w:afterAutospacing="true" w:lineRule="auto" w:line="240"/>
        <w:jc w:val="both"/>
        <w:rPr>
          <w:rFonts w:cs="Calibri" w:eastAsia="Times New Roman"/>
          <w:sz w:val="32"/>
          <w:szCs w:val="32"/>
        </w:rPr>
      </w:pPr>
      <w:r>
        <w:rPr>
          <w:rFonts w:cs="Calibri" w:eastAsia="Times New Roman"/>
          <w:b/>
          <w:bCs/>
          <w:sz w:val="32"/>
          <w:szCs w:val="32"/>
        </w:rPr>
        <w:t>Dedicated Account Managers</w:t>
      </w:r>
      <w:r>
        <w:rPr>
          <w:rFonts w:cs="Calibri" w:eastAsia="Times New Roman"/>
          <w:sz w:val="32"/>
          <w:szCs w:val="32"/>
        </w:rPr>
        <w:t xml:space="preserve"> for Tier 1 Strategic Investors</w:t>
      </w:r>
    </w:p>
    <w:p>
      <w:pPr>
        <w:pStyle w:val="style179"/>
        <w:numPr>
          <w:ilvl w:val="0"/>
          <w:numId w:val="12"/>
        </w:numPr>
        <w:spacing w:before="100" w:beforeAutospacing="true" w:after="100" w:afterAutospacing="true" w:lineRule="auto" w:line="240"/>
        <w:jc w:val="both"/>
        <w:rPr>
          <w:rFonts w:cs="Calibri" w:eastAsia="Times New Roman"/>
          <w:sz w:val="32"/>
          <w:szCs w:val="32"/>
        </w:rPr>
      </w:pPr>
      <w:r>
        <w:rPr>
          <w:rFonts w:cs="Calibri" w:eastAsia="Times New Roman"/>
          <w:b/>
          <w:bCs/>
          <w:sz w:val="32"/>
          <w:szCs w:val="32"/>
        </w:rPr>
        <w:t xml:space="preserve">Delta </w:t>
      </w:r>
      <w:r>
        <w:rPr>
          <w:rFonts w:cs="Calibri" w:eastAsia="Times New Roman"/>
          <w:b/>
          <w:bCs/>
          <w:sz w:val="32"/>
          <w:szCs w:val="32"/>
        </w:rPr>
        <w:t>State Investment</w:t>
      </w:r>
      <w:r>
        <w:rPr>
          <w:rFonts w:cs="Calibri" w:eastAsia="Times New Roman"/>
          <w:b/>
          <w:bCs/>
          <w:sz w:val="32"/>
          <w:szCs w:val="32"/>
        </w:rPr>
        <w:t xml:space="preserve"> Opportunities </w:t>
      </w:r>
      <w:r>
        <w:rPr>
          <w:rFonts w:cs="Calibri" w:eastAsia="Times New Roman"/>
          <w:b/>
          <w:bCs/>
          <w:sz w:val="32"/>
          <w:szCs w:val="32"/>
        </w:rPr>
        <w:t>Brochure</w:t>
      </w:r>
    </w:p>
    <w:p>
      <w:pPr>
        <w:pStyle w:val="style179"/>
        <w:numPr>
          <w:ilvl w:val="0"/>
          <w:numId w:val="12"/>
        </w:numPr>
        <w:spacing w:before="100" w:beforeAutospacing="true" w:after="100" w:afterAutospacing="true" w:lineRule="auto" w:line="240"/>
        <w:jc w:val="both"/>
        <w:rPr>
          <w:rFonts w:cs="Calibri" w:eastAsia="Times New Roman"/>
          <w:sz w:val="32"/>
          <w:szCs w:val="32"/>
        </w:rPr>
      </w:pPr>
      <w:r>
        <w:rPr>
          <w:rFonts w:cs="Calibri" w:eastAsia="Times New Roman"/>
          <w:b/>
          <w:bCs/>
          <w:sz w:val="32"/>
          <w:szCs w:val="32"/>
        </w:rPr>
        <w:t>Delta State Business Directory</w:t>
      </w:r>
    </w:p>
    <w:p>
      <w:pPr>
        <w:pStyle w:val="style179"/>
        <w:numPr>
          <w:ilvl w:val="0"/>
          <w:numId w:val="12"/>
        </w:numPr>
        <w:spacing w:before="100" w:beforeAutospacing="true" w:after="100" w:afterAutospacing="true" w:lineRule="auto" w:line="240"/>
        <w:jc w:val="both"/>
        <w:outlineLvl w:val="2"/>
        <w:rPr>
          <w:rFonts w:cs="Calibri" w:eastAsia="Times New Roman"/>
          <w:b/>
          <w:bCs/>
          <w:sz w:val="32"/>
          <w:szCs w:val="32"/>
        </w:rPr>
      </w:pPr>
      <w:r>
        <w:rPr>
          <w:rFonts w:cs="Calibri" w:eastAsia="Times New Roman"/>
          <w:b/>
          <w:bCs/>
          <w:sz w:val="32"/>
          <w:szCs w:val="32"/>
        </w:rPr>
        <w:t>Dedication Desk Officers for Tier 1 Strategic Investors</w:t>
      </w:r>
    </w:p>
    <w:p>
      <w:pPr>
        <w:pStyle w:val="style0"/>
        <w:spacing w:before="100" w:beforeAutospacing="true" w:after="100" w:afterAutospacing="true" w:lineRule="auto" w:line="240"/>
        <w:jc w:val="both"/>
        <w:outlineLvl w:val="2"/>
        <w:rPr>
          <w:rFonts w:cs="Calibri" w:eastAsia="Times New Roman"/>
          <w:b/>
          <w:bCs/>
          <w:sz w:val="32"/>
          <w:szCs w:val="32"/>
        </w:rPr>
      </w:pPr>
      <w:r>
        <w:rPr>
          <w:rFonts w:cs="Calibri" w:eastAsia="Times New Roman"/>
          <w:b/>
          <w:bCs/>
          <w:sz w:val="32"/>
          <w:szCs w:val="32"/>
        </w:rPr>
        <w:t>5.2 Facilitation &amp; Problem Resolution</w:t>
      </w:r>
    </w:p>
    <w:p>
      <w:pPr>
        <w:pStyle w:val="style0"/>
        <w:spacing w:before="100" w:beforeAutospacing="true" w:after="100" w:afterAutospacing="true" w:lineRule="auto" w:line="240"/>
        <w:ind w:left="360"/>
        <w:jc w:val="both"/>
        <w:rPr>
          <w:rFonts w:cs="Calibri" w:eastAsia="Times New Roman"/>
          <w:b/>
          <w:sz w:val="32"/>
          <w:szCs w:val="32"/>
        </w:rPr>
      </w:pPr>
      <w:r>
        <w:rPr>
          <w:rFonts w:cs="Calibri" w:eastAsia="Times New Roman"/>
          <w:b/>
          <w:sz w:val="32"/>
          <w:szCs w:val="32"/>
        </w:rPr>
        <w:t xml:space="preserve">DIDA operate as a </w:t>
      </w:r>
      <w:r>
        <w:rPr>
          <w:rFonts w:cs="Calibri" w:eastAsia="Times New Roman"/>
          <w:b/>
          <w:bCs/>
          <w:sz w:val="32"/>
          <w:szCs w:val="32"/>
        </w:rPr>
        <w:t>solutions clearing house</w:t>
      </w:r>
      <w:r>
        <w:rPr>
          <w:rFonts w:cs="Calibri" w:eastAsia="Times New Roman"/>
          <w:b/>
          <w:sz w:val="32"/>
          <w:szCs w:val="32"/>
        </w:rPr>
        <w:t>, working across ministries and agencies to resolve:</w:t>
      </w:r>
    </w:p>
    <w:p>
      <w:pPr>
        <w:pStyle w:val="style0"/>
        <w:numPr>
          <w:ilvl w:val="0"/>
          <w:numId w:val="14"/>
        </w:numPr>
        <w:spacing w:before="100" w:beforeAutospacing="true" w:after="100" w:afterAutospacing="true" w:lineRule="auto" w:line="240"/>
        <w:jc w:val="both"/>
        <w:rPr>
          <w:rFonts w:cs="Calibri" w:eastAsia="Times New Roman"/>
          <w:sz w:val="32"/>
          <w:szCs w:val="32"/>
        </w:rPr>
      </w:pPr>
      <w:r>
        <w:rPr>
          <w:rFonts w:cs="Calibri" w:eastAsia="Times New Roman"/>
          <w:b/>
          <w:bCs/>
          <w:sz w:val="32"/>
          <w:szCs w:val="32"/>
        </w:rPr>
        <w:t>Permit &amp; Licensing Delays</w:t>
      </w:r>
      <w:r>
        <w:rPr>
          <w:rFonts w:cs="Calibri" w:eastAsia="Times New Roman"/>
          <w:sz w:val="32"/>
          <w:szCs w:val="32"/>
        </w:rPr>
        <w:t xml:space="preserve"> (C of O, Environmental, Tax Clearance, Regulatory Certifications)</w:t>
      </w:r>
    </w:p>
    <w:p>
      <w:pPr>
        <w:pStyle w:val="style0"/>
        <w:numPr>
          <w:ilvl w:val="0"/>
          <w:numId w:val="14"/>
        </w:numPr>
        <w:spacing w:before="100" w:beforeAutospacing="true" w:after="100" w:afterAutospacing="true" w:lineRule="auto" w:line="240"/>
        <w:jc w:val="both"/>
        <w:rPr>
          <w:rFonts w:cs="Calibri" w:eastAsia="Times New Roman"/>
          <w:sz w:val="32"/>
          <w:szCs w:val="32"/>
        </w:rPr>
      </w:pPr>
      <w:r>
        <w:rPr>
          <w:rFonts w:cs="Calibri" w:eastAsia="Times New Roman"/>
          <w:b/>
          <w:bCs/>
          <w:sz w:val="32"/>
          <w:szCs w:val="32"/>
        </w:rPr>
        <w:t>Infrastructure Complaints</w:t>
      </w:r>
      <w:r>
        <w:rPr>
          <w:rFonts w:cs="Calibri" w:eastAsia="Times New Roman"/>
          <w:sz w:val="32"/>
          <w:szCs w:val="32"/>
        </w:rPr>
        <w:t xml:space="preserve"> (Road access, power supply, industrial utilities)</w:t>
      </w:r>
    </w:p>
    <w:p>
      <w:pPr>
        <w:pStyle w:val="style0"/>
        <w:numPr>
          <w:ilvl w:val="0"/>
          <w:numId w:val="14"/>
        </w:numPr>
        <w:spacing w:before="100" w:beforeAutospacing="true" w:after="100" w:afterAutospacing="true" w:lineRule="auto" w:line="240"/>
        <w:jc w:val="both"/>
        <w:rPr>
          <w:rFonts w:cs="Calibri" w:eastAsia="Times New Roman"/>
          <w:sz w:val="32"/>
          <w:szCs w:val="32"/>
        </w:rPr>
      </w:pPr>
      <w:r>
        <w:rPr>
          <w:rFonts w:cs="Calibri" w:eastAsia="Times New Roman"/>
          <w:b/>
          <w:bCs/>
          <w:sz w:val="32"/>
          <w:szCs w:val="32"/>
        </w:rPr>
        <w:t>Security &amp; Community Relations Issues</w:t>
      </w:r>
      <w:r>
        <w:rPr>
          <w:rFonts w:cs="Calibri" w:eastAsia="Times New Roman"/>
          <w:sz w:val="32"/>
          <w:szCs w:val="32"/>
        </w:rPr>
        <w:t xml:space="preserve"> (Handled in coordination with local authorities)</w:t>
      </w:r>
      <w:r>
        <w:rPr>
          <w:rFonts w:cs="Calibri" w:eastAsia="Times New Roman"/>
          <w:sz w:val="32"/>
          <w:szCs w:val="32"/>
        </w:rPr>
        <w:t xml:space="preserve"> Ministry of</w:t>
      </w:r>
      <w:r>
        <w:rPr>
          <w:rFonts w:cs="Calibri" w:eastAsia="Times New Roman"/>
          <w:sz w:val="32"/>
          <w:szCs w:val="32"/>
        </w:rPr>
        <w:t xml:space="preserve"> Justice, Delta State Conflict </w:t>
      </w:r>
      <w:r>
        <w:rPr>
          <w:rFonts w:cs="Calibri" w:eastAsia="Times New Roman"/>
          <w:sz w:val="32"/>
          <w:szCs w:val="32"/>
        </w:rPr>
        <w:t>Resolution &amp; Advisory</w:t>
      </w:r>
      <w:r>
        <w:rPr>
          <w:rFonts w:cs="Calibri" w:eastAsia="Times New Roman"/>
          <w:sz w:val="32"/>
          <w:szCs w:val="32"/>
        </w:rPr>
        <w:t xml:space="preserve"> Council &amp; Operation Delta Sweep.</w:t>
      </w:r>
    </w:p>
    <w:p>
      <w:pPr>
        <w:pStyle w:val="style0"/>
        <w:spacing w:before="100" w:beforeAutospacing="true" w:after="100" w:afterAutospacing="true" w:lineRule="auto" w:line="240"/>
        <w:jc w:val="both"/>
        <w:outlineLvl w:val="2"/>
        <w:rPr>
          <w:rFonts w:cs="Calibri" w:eastAsia="Times New Roman"/>
          <w:b/>
          <w:bCs/>
          <w:sz w:val="32"/>
          <w:szCs w:val="32"/>
        </w:rPr>
      </w:pPr>
    </w:p>
    <w:p>
      <w:pPr>
        <w:pStyle w:val="style0"/>
        <w:spacing w:before="100" w:beforeAutospacing="true" w:after="100" w:afterAutospacing="true" w:lineRule="auto" w:line="240"/>
        <w:jc w:val="both"/>
        <w:outlineLvl w:val="2"/>
        <w:rPr>
          <w:rFonts w:cs="Calibri" w:eastAsia="Times New Roman"/>
          <w:b/>
          <w:bCs/>
          <w:sz w:val="32"/>
          <w:szCs w:val="32"/>
        </w:rPr>
      </w:pPr>
    </w:p>
    <w:p>
      <w:pPr>
        <w:pStyle w:val="style0"/>
        <w:spacing w:before="100" w:beforeAutospacing="true" w:after="100" w:afterAutospacing="true" w:lineRule="auto" w:line="240"/>
        <w:jc w:val="both"/>
        <w:outlineLvl w:val="2"/>
        <w:rPr>
          <w:rFonts w:cs="Calibri" w:eastAsia="Times New Roman"/>
          <w:b/>
          <w:bCs/>
          <w:sz w:val="32"/>
          <w:szCs w:val="32"/>
        </w:rPr>
      </w:pPr>
      <w:r>
        <w:rPr>
          <w:rFonts w:cs="Calibri" w:eastAsia="Times New Roman"/>
          <w:b/>
          <w:bCs/>
          <w:sz w:val="32"/>
          <w:szCs w:val="32"/>
        </w:rPr>
        <w:t>5.</w:t>
      </w:r>
      <w:r>
        <w:rPr>
          <w:rFonts w:cs="Calibri" w:eastAsia="Times New Roman"/>
          <w:b/>
          <w:bCs/>
          <w:sz w:val="32"/>
          <w:szCs w:val="32"/>
        </w:rPr>
        <w:t>3</w:t>
      </w:r>
      <w:r>
        <w:rPr>
          <w:rFonts w:cs="Calibri" w:eastAsia="Times New Roman"/>
          <w:b/>
          <w:bCs/>
          <w:sz w:val="32"/>
          <w:szCs w:val="32"/>
        </w:rPr>
        <w:t xml:space="preserve"> Grievance Redress Mechanism (GRM)</w:t>
      </w:r>
    </w:p>
    <w:p>
      <w:pPr>
        <w:pStyle w:val="style0"/>
        <w:spacing w:before="100" w:beforeAutospacing="true" w:after="100" w:afterAutospacing="true" w:lineRule="auto" w:line="240"/>
        <w:ind w:left="720"/>
        <w:jc w:val="both"/>
        <w:rPr>
          <w:rFonts w:cs="Calibri" w:eastAsia="Times New Roman"/>
          <w:b/>
          <w:sz w:val="32"/>
          <w:szCs w:val="32"/>
        </w:rPr>
      </w:pPr>
      <w:r>
        <w:rPr>
          <w:rFonts w:cs="Calibri" w:eastAsia="Times New Roman"/>
          <w:b/>
          <w:sz w:val="32"/>
          <w:szCs w:val="32"/>
        </w:rPr>
        <w:t>Our</w:t>
      </w:r>
      <w:r>
        <w:rPr>
          <w:rFonts w:cs="Calibri" w:eastAsia="Times New Roman"/>
          <w:b/>
          <w:sz w:val="32"/>
          <w:szCs w:val="32"/>
        </w:rPr>
        <w:t xml:space="preserve"> structured </w:t>
      </w:r>
      <w:r>
        <w:rPr>
          <w:rFonts w:cs="Calibri" w:eastAsia="Times New Roman"/>
          <w:b/>
          <w:bCs/>
          <w:sz w:val="32"/>
          <w:szCs w:val="32"/>
        </w:rPr>
        <w:t>Grievance Redress Mechanism</w:t>
      </w:r>
      <w:r>
        <w:rPr>
          <w:rFonts w:cs="Calibri" w:eastAsia="Times New Roman"/>
          <w:b/>
          <w:sz w:val="32"/>
          <w:szCs w:val="32"/>
        </w:rPr>
        <w:t xml:space="preserve"> ensure</w:t>
      </w:r>
      <w:r>
        <w:rPr>
          <w:rFonts w:cs="Calibri" w:eastAsia="Times New Roman"/>
          <w:b/>
          <w:sz w:val="32"/>
          <w:szCs w:val="32"/>
        </w:rPr>
        <w:t>s</w:t>
      </w:r>
      <w:r>
        <w:rPr>
          <w:rFonts w:cs="Calibri" w:eastAsia="Times New Roman"/>
          <w:b/>
          <w:sz w:val="32"/>
          <w:szCs w:val="32"/>
        </w:rPr>
        <w:t xml:space="preserve"> that investor complaints are acknowledged, tracked, and resolved within clear timelines.</w:t>
      </w:r>
    </w:p>
    <w:tbl>
      <w:tblPr>
        <w:tblStyle w:val="style154"/>
        <w:tblW w:w="9630" w:type="dxa"/>
        <w:tblInd w:w="648" w:type="dxa"/>
        <w:tblLayout w:type="fixed"/>
        <w:tblLook w:val="04A0" w:firstRow="1" w:lastRow="0" w:firstColumn="1" w:lastColumn="0" w:noHBand="0" w:noVBand="1"/>
      </w:tblPr>
      <w:tblGrid>
        <w:gridCol w:w="1890"/>
        <w:gridCol w:w="2970"/>
        <w:gridCol w:w="2070"/>
        <w:gridCol w:w="2700"/>
      </w:tblGrid>
      <w:tr>
        <w:trPr/>
        <w:tc>
          <w:tcPr>
            <w:tcW w:w="1890" w:type="dxa"/>
            <w:tcBorders/>
            <w:hideMark/>
          </w:tcPr>
          <w:p>
            <w:pPr>
              <w:pStyle w:val="style0"/>
              <w:rPr>
                <w:rFonts w:cs="Calibri" w:eastAsia="Times New Roman"/>
                <w:b/>
                <w:bCs/>
                <w:sz w:val="32"/>
                <w:szCs w:val="32"/>
              </w:rPr>
            </w:pPr>
            <w:r>
              <w:rPr>
                <w:rFonts w:cs="Calibri" w:eastAsia="Times New Roman"/>
                <w:b/>
                <w:bCs/>
                <w:sz w:val="32"/>
                <w:szCs w:val="32"/>
              </w:rPr>
              <w:t>Stage</w:t>
            </w:r>
          </w:p>
        </w:tc>
        <w:tc>
          <w:tcPr>
            <w:tcW w:w="2970" w:type="dxa"/>
            <w:tcBorders/>
            <w:hideMark/>
          </w:tcPr>
          <w:p>
            <w:pPr>
              <w:pStyle w:val="style0"/>
              <w:rPr>
                <w:rFonts w:cs="Calibri" w:eastAsia="Times New Roman"/>
                <w:b/>
                <w:bCs/>
                <w:sz w:val="32"/>
                <w:szCs w:val="32"/>
              </w:rPr>
            </w:pPr>
            <w:r>
              <w:rPr>
                <w:rFonts w:cs="Calibri" w:eastAsia="Times New Roman"/>
                <w:b/>
                <w:bCs/>
                <w:sz w:val="32"/>
                <w:szCs w:val="32"/>
              </w:rPr>
              <w:t>Action</w:t>
            </w:r>
          </w:p>
        </w:tc>
        <w:tc>
          <w:tcPr>
            <w:tcW w:w="2070" w:type="dxa"/>
            <w:tcBorders/>
            <w:hideMark/>
          </w:tcPr>
          <w:p>
            <w:pPr>
              <w:pStyle w:val="style0"/>
              <w:rPr>
                <w:rFonts w:cs="Calibri" w:eastAsia="Times New Roman"/>
                <w:b/>
                <w:bCs/>
                <w:sz w:val="32"/>
                <w:szCs w:val="32"/>
              </w:rPr>
            </w:pPr>
            <w:r>
              <w:rPr>
                <w:rFonts w:cs="Calibri" w:eastAsia="Times New Roman"/>
                <w:b/>
                <w:bCs/>
                <w:sz w:val="32"/>
                <w:szCs w:val="32"/>
              </w:rPr>
              <w:t>Responsible Unit</w:t>
            </w:r>
          </w:p>
        </w:tc>
        <w:tc>
          <w:tcPr>
            <w:tcW w:w="2700" w:type="dxa"/>
            <w:tcBorders/>
            <w:hideMark/>
          </w:tcPr>
          <w:p>
            <w:pPr>
              <w:pStyle w:val="style0"/>
              <w:rPr>
                <w:rFonts w:cs="Calibri" w:eastAsia="Times New Roman"/>
                <w:b/>
                <w:bCs/>
                <w:sz w:val="32"/>
                <w:szCs w:val="32"/>
              </w:rPr>
            </w:pPr>
            <w:r>
              <w:rPr>
                <w:rFonts w:cs="Calibri" w:eastAsia="Times New Roman"/>
                <w:b/>
                <w:bCs/>
                <w:sz w:val="32"/>
                <w:szCs w:val="32"/>
              </w:rPr>
              <w:t>Resolution Timeframe</w:t>
            </w:r>
          </w:p>
        </w:tc>
      </w:tr>
      <w:tr>
        <w:tblPrEx/>
        <w:trPr/>
        <w:tc>
          <w:tcPr>
            <w:tcW w:w="1890" w:type="dxa"/>
            <w:tcBorders/>
            <w:hideMark/>
          </w:tcPr>
          <w:p>
            <w:pPr>
              <w:pStyle w:val="style0"/>
              <w:rPr>
                <w:rFonts w:cs="Calibri" w:eastAsia="Times New Roman"/>
                <w:sz w:val="32"/>
                <w:szCs w:val="32"/>
              </w:rPr>
            </w:pPr>
            <w:r>
              <w:rPr>
                <w:rFonts w:cs="Calibri" w:eastAsia="Times New Roman"/>
                <w:b/>
                <w:bCs/>
                <w:sz w:val="32"/>
                <w:szCs w:val="32"/>
              </w:rPr>
              <w:t xml:space="preserve">1. Complaint </w:t>
            </w:r>
            <w:r>
              <w:rPr>
                <w:rFonts w:cs="Calibri" w:eastAsia="Times New Roman"/>
                <w:b/>
                <w:bCs/>
                <w:sz w:val="32"/>
                <w:szCs w:val="32"/>
              </w:rPr>
              <w:t>Lodgment</w:t>
            </w:r>
          </w:p>
        </w:tc>
        <w:tc>
          <w:tcPr>
            <w:tcW w:w="2970" w:type="dxa"/>
            <w:tcBorders/>
            <w:hideMark/>
          </w:tcPr>
          <w:p>
            <w:pPr>
              <w:pStyle w:val="style0"/>
              <w:rPr>
                <w:rFonts w:cs="Calibri" w:eastAsia="Times New Roman"/>
                <w:sz w:val="32"/>
                <w:szCs w:val="32"/>
              </w:rPr>
            </w:pPr>
            <w:r>
              <w:rPr>
                <w:rFonts w:cs="Calibri" w:eastAsia="Times New Roman"/>
                <w:sz w:val="32"/>
                <w:szCs w:val="32"/>
              </w:rPr>
              <w:t>Investor submits issue via Email, Hotline, Physical Desk, or Online Portal</w:t>
            </w:r>
          </w:p>
        </w:tc>
        <w:tc>
          <w:tcPr>
            <w:tcW w:w="2070" w:type="dxa"/>
            <w:tcBorders/>
            <w:hideMark/>
          </w:tcPr>
          <w:p>
            <w:pPr>
              <w:pStyle w:val="style0"/>
              <w:rPr>
                <w:rFonts w:cs="Calibri" w:eastAsia="Times New Roman"/>
                <w:sz w:val="32"/>
                <w:szCs w:val="32"/>
              </w:rPr>
            </w:pPr>
            <w:r>
              <w:rPr>
                <w:rFonts w:cs="Calibri" w:eastAsia="Times New Roman"/>
                <w:sz w:val="32"/>
                <w:szCs w:val="32"/>
              </w:rPr>
              <w:t>DIDA Aftercare Desk</w:t>
            </w:r>
          </w:p>
        </w:tc>
        <w:tc>
          <w:tcPr>
            <w:tcW w:w="2700" w:type="dxa"/>
            <w:tcBorders/>
            <w:hideMark/>
          </w:tcPr>
          <w:p>
            <w:pPr>
              <w:pStyle w:val="style0"/>
              <w:rPr>
                <w:rFonts w:cs="Calibri" w:eastAsia="Times New Roman"/>
                <w:sz w:val="32"/>
                <w:szCs w:val="32"/>
              </w:rPr>
            </w:pPr>
            <w:r>
              <w:rPr>
                <w:rFonts w:cs="Calibri" w:eastAsia="Times New Roman"/>
                <w:sz w:val="32"/>
                <w:szCs w:val="32"/>
              </w:rPr>
              <w:t xml:space="preserve">Immediate Acknowledgement (24 </w:t>
            </w:r>
            <w:r>
              <w:rPr>
                <w:rFonts w:cs="Calibri" w:eastAsia="Times New Roman"/>
                <w:sz w:val="32"/>
                <w:szCs w:val="32"/>
              </w:rPr>
              <w:t>hrs</w:t>
            </w:r>
            <w:r>
              <w:rPr>
                <w:rFonts w:cs="Calibri" w:eastAsia="Times New Roman"/>
                <w:sz w:val="32"/>
                <w:szCs w:val="32"/>
              </w:rPr>
              <w:t>)</w:t>
            </w:r>
          </w:p>
        </w:tc>
      </w:tr>
      <w:tr>
        <w:tblPrEx/>
        <w:trPr/>
        <w:tc>
          <w:tcPr>
            <w:tcW w:w="1890" w:type="dxa"/>
            <w:tcBorders/>
            <w:hideMark/>
          </w:tcPr>
          <w:p>
            <w:pPr>
              <w:pStyle w:val="style0"/>
              <w:rPr>
                <w:rFonts w:cs="Calibri" w:eastAsia="Times New Roman"/>
                <w:sz w:val="32"/>
                <w:szCs w:val="32"/>
              </w:rPr>
            </w:pPr>
            <w:r>
              <w:rPr>
                <w:rFonts w:cs="Calibri" w:eastAsia="Times New Roman"/>
                <w:b/>
                <w:bCs/>
                <w:sz w:val="32"/>
                <w:szCs w:val="32"/>
              </w:rPr>
              <w:t>2. Case Classification</w:t>
            </w:r>
          </w:p>
        </w:tc>
        <w:tc>
          <w:tcPr>
            <w:tcW w:w="2970" w:type="dxa"/>
            <w:tcBorders/>
            <w:hideMark/>
          </w:tcPr>
          <w:p>
            <w:pPr>
              <w:pStyle w:val="style0"/>
              <w:rPr>
                <w:rFonts w:cs="Calibri" w:eastAsia="Times New Roman"/>
                <w:sz w:val="32"/>
                <w:szCs w:val="32"/>
              </w:rPr>
            </w:pPr>
            <w:r>
              <w:rPr>
                <w:rFonts w:cs="Calibri" w:eastAsia="Times New Roman"/>
                <w:sz w:val="32"/>
                <w:szCs w:val="32"/>
              </w:rPr>
              <w:t>Categorization based on urgency &amp; agency involvement</w:t>
            </w:r>
          </w:p>
        </w:tc>
        <w:tc>
          <w:tcPr>
            <w:tcW w:w="2070" w:type="dxa"/>
            <w:tcBorders/>
            <w:hideMark/>
          </w:tcPr>
          <w:p>
            <w:pPr>
              <w:pStyle w:val="style0"/>
              <w:rPr>
                <w:rFonts w:cs="Calibri" w:eastAsia="Times New Roman"/>
                <w:sz w:val="32"/>
                <w:szCs w:val="32"/>
              </w:rPr>
            </w:pPr>
            <w:r>
              <w:rPr>
                <w:rFonts w:cs="Calibri" w:eastAsia="Times New Roman"/>
                <w:sz w:val="32"/>
                <w:szCs w:val="32"/>
              </w:rPr>
              <w:t>Director One Stop Shop for Investments</w:t>
            </w:r>
          </w:p>
        </w:tc>
        <w:tc>
          <w:tcPr>
            <w:tcW w:w="2700" w:type="dxa"/>
            <w:tcBorders/>
            <w:hideMark/>
          </w:tcPr>
          <w:p>
            <w:pPr>
              <w:pStyle w:val="style0"/>
              <w:rPr>
                <w:rFonts w:cs="Calibri" w:eastAsia="Times New Roman"/>
                <w:sz w:val="32"/>
                <w:szCs w:val="32"/>
              </w:rPr>
            </w:pPr>
            <w:r>
              <w:rPr>
                <w:rFonts w:cs="Calibri" w:eastAsia="Times New Roman"/>
                <w:sz w:val="32"/>
                <w:szCs w:val="32"/>
              </w:rPr>
              <w:t xml:space="preserve">Within 48 </w:t>
            </w:r>
            <w:r>
              <w:rPr>
                <w:rFonts w:cs="Calibri" w:eastAsia="Times New Roman"/>
                <w:sz w:val="32"/>
                <w:szCs w:val="32"/>
              </w:rPr>
              <w:t>hrs</w:t>
            </w:r>
          </w:p>
        </w:tc>
      </w:tr>
      <w:tr>
        <w:tblPrEx/>
        <w:trPr/>
        <w:tc>
          <w:tcPr>
            <w:tcW w:w="1890" w:type="dxa"/>
            <w:tcBorders/>
            <w:hideMark/>
          </w:tcPr>
          <w:p>
            <w:pPr>
              <w:pStyle w:val="style0"/>
              <w:rPr>
                <w:rFonts w:cs="Calibri" w:eastAsia="Times New Roman"/>
                <w:sz w:val="32"/>
                <w:szCs w:val="32"/>
              </w:rPr>
            </w:pPr>
            <w:r>
              <w:rPr>
                <w:rFonts w:cs="Calibri" w:eastAsia="Times New Roman"/>
                <w:b/>
                <w:bCs/>
                <w:sz w:val="32"/>
                <w:szCs w:val="32"/>
              </w:rPr>
              <w:t>3. Inter-Agency Escalation</w:t>
            </w:r>
          </w:p>
        </w:tc>
        <w:tc>
          <w:tcPr>
            <w:tcW w:w="2970" w:type="dxa"/>
            <w:tcBorders/>
            <w:hideMark/>
          </w:tcPr>
          <w:p>
            <w:pPr>
              <w:pStyle w:val="style0"/>
              <w:rPr>
                <w:rFonts w:cs="Calibri" w:eastAsia="Times New Roman"/>
                <w:sz w:val="32"/>
                <w:szCs w:val="32"/>
              </w:rPr>
            </w:pPr>
            <w:r>
              <w:rPr>
                <w:rFonts w:cs="Calibri" w:eastAsia="Times New Roman"/>
                <w:sz w:val="32"/>
                <w:szCs w:val="32"/>
              </w:rPr>
              <w:t>Issue forwarded to releva</w:t>
            </w:r>
            <w:r>
              <w:rPr>
                <w:rFonts w:cs="Calibri" w:eastAsia="Times New Roman"/>
                <w:sz w:val="32"/>
                <w:szCs w:val="32"/>
              </w:rPr>
              <w:t xml:space="preserve">nt MDA (Ministry of Lands &amp; Survey, IRS, </w:t>
            </w:r>
            <w:r>
              <w:rPr>
                <w:rFonts w:cs="Calibri" w:eastAsia="Times New Roman"/>
                <w:sz w:val="32"/>
                <w:szCs w:val="32"/>
              </w:rPr>
              <w:t xml:space="preserve">Ministry of </w:t>
            </w:r>
            <w:r>
              <w:rPr>
                <w:rFonts w:cs="Calibri" w:eastAsia="Times New Roman"/>
                <w:sz w:val="32"/>
                <w:szCs w:val="32"/>
              </w:rPr>
              <w:t>Power</w:t>
            </w:r>
            <w:r>
              <w:rPr>
                <w:rFonts w:cs="Calibri" w:eastAsia="Times New Roman"/>
                <w:sz w:val="32"/>
                <w:szCs w:val="32"/>
              </w:rPr>
              <w:t>&amp;Energy</w:t>
            </w:r>
            <w:r>
              <w:rPr>
                <w:rFonts w:cs="Calibri" w:eastAsia="Times New Roman"/>
                <w:sz w:val="32"/>
                <w:szCs w:val="32"/>
              </w:rPr>
              <w:t>, Delta State Conflict Resolution &amp; Advisory Council)</w:t>
            </w:r>
          </w:p>
        </w:tc>
        <w:tc>
          <w:tcPr>
            <w:tcW w:w="2070" w:type="dxa"/>
            <w:tcBorders/>
            <w:hideMark/>
          </w:tcPr>
          <w:p>
            <w:pPr>
              <w:pStyle w:val="style0"/>
              <w:rPr>
                <w:rFonts w:cs="Calibri" w:eastAsia="Times New Roman"/>
                <w:sz w:val="32"/>
                <w:szCs w:val="32"/>
              </w:rPr>
            </w:pPr>
            <w:r>
              <w:rPr>
                <w:rFonts w:cs="Calibri" w:eastAsia="Times New Roman"/>
                <w:sz w:val="32"/>
                <w:szCs w:val="32"/>
              </w:rPr>
              <w:t>DIDA Liaison</w:t>
            </w:r>
          </w:p>
        </w:tc>
        <w:tc>
          <w:tcPr>
            <w:tcW w:w="2700" w:type="dxa"/>
            <w:tcBorders/>
            <w:hideMark/>
          </w:tcPr>
          <w:p>
            <w:pPr>
              <w:pStyle w:val="style0"/>
              <w:rPr>
                <w:rFonts w:cs="Calibri" w:eastAsia="Times New Roman"/>
                <w:sz w:val="32"/>
                <w:szCs w:val="32"/>
              </w:rPr>
            </w:pPr>
            <w:r>
              <w:rPr>
                <w:rFonts w:cs="Calibri" w:eastAsia="Times New Roman"/>
                <w:sz w:val="32"/>
                <w:szCs w:val="32"/>
              </w:rPr>
              <w:t>5–10 Working Days</w:t>
            </w:r>
          </w:p>
        </w:tc>
      </w:tr>
      <w:tr>
        <w:tblPrEx/>
        <w:trPr/>
        <w:tc>
          <w:tcPr>
            <w:tcW w:w="1890" w:type="dxa"/>
            <w:tcBorders/>
            <w:hideMark/>
          </w:tcPr>
          <w:p>
            <w:pPr>
              <w:pStyle w:val="style0"/>
              <w:rPr>
                <w:rFonts w:cs="Calibri" w:eastAsia="Times New Roman"/>
                <w:sz w:val="32"/>
                <w:szCs w:val="32"/>
              </w:rPr>
            </w:pPr>
            <w:r>
              <w:rPr>
                <w:rFonts w:cs="Calibri" w:eastAsia="Times New Roman"/>
                <w:b/>
                <w:bCs/>
                <w:sz w:val="32"/>
                <w:szCs w:val="32"/>
              </w:rPr>
              <w:t>4. High-Level Intervention (if unresolved)</w:t>
            </w:r>
          </w:p>
        </w:tc>
        <w:tc>
          <w:tcPr>
            <w:tcW w:w="2970" w:type="dxa"/>
            <w:tcBorders/>
            <w:hideMark/>
          </w:tcPr>
          <w:p>
            <w:pPr>
              <w:pStyle w:val="style0"/>
              <w:rPr>
                <w:rFonts w:cs="Calibri" w:eastAsia="Times New Roman"/>
                <w:b/>
                <w:bCs/>
                <w:sz w:val="32"/>
                <w:szCs w:val="32"/>
              </w:rPr>
            </w:pPr>
            <w:r>
              <w:rPr>
                <w:rFonts w:cs="Calibri" w:eastAsia="Times New Roman"/>
                <w:sz w:val="32"/>
                <w:szCs w:val="32"/>
              </w:rPr>
              <w:t xml:space="preserve">Escalated to </w:t>
            </w:r>
            <w:r>
              <w:rPr>
                <w:rFonts w:cs="Calibri" w:eastAsia="Times New Roman"/>
                <w:b/>
                <w:bCs/>
                <w:sz w:val="32"/>
                <w:szCs w:val="32"/>
              </w:rPr>
              <w:t>DG DIDA / Economic Management Team</w:t>
            </w:r>
            <w:r>
              <w:rPr>
                <w:rFonts w:cs="Calibri" w:eastAsia="Times New Roman"/>
                <w:b/>
                <w:bCs/>
                <w:sz w:val="32"/>
                <w:szCs w:val="32"/>
              </w:rPr>
              <w:t>,</w:t>
            </w:r>
          </w:p>
          <w:p>
            <w:pPr>
              <w:pStyle w:val="style0"/>
              <w:rPr>
                <w:rFonts w:cs="Calibri" w:eastAsia="Times New Roman"/>
                <w:sz w:val="32"/>
                <w:szCs w:val="32"/>
              </w:rPr>
            </w:pPr>
            <w:r>
              <w:rPr>
                <w:rFonts w:cs="Calibri" w:eastAsia="Times New Roman"/>
                <w:b/>
                <w:bCs/>
                <w:sz w:val="32"/>
                <w:szCs w:val="32"/>
              </w:rPr>
              <w:t>State Ease of Doing Business Council</w:t>
            </w:r>
          </w:p>
        </w:tc>
        <w:tc>
          <w:tcPr>
            <w:tcW w:w="2070" w:type="dxa"/>
            <w:tcBorders/>
            <w:hideMark/>
          </w:tcPr>
          <w:p>
            <w:pPr>
              <w:pStyle w:val="style0"/>
              <w:rPr>
                <w:rFonts w:cs="Calibri" w:eastAsia="Times New Roman"/>
                <w:sz w:val="32"/>
                <w:szCs w:val="32"/>
              </w:rPr>
            </w:pPr>
            <w:r>
              <w:rPr>
                <w:rFonts w:cs="Calibri" w:eastAsia="Times New Roman"/>
                <w:sz w:val="32"/>
                <w:szCs w:val="32"/>
              </w:rPr>
              <w:t>DG/Multi-Agency Committee</w:t>
            </w:r>
          </w:p>
        </w:tc>
        <w:tc>
          <w:tcPr>
            <w:tcW w:w="2700" w:type="dxa"/>
            <w:tcBorders/>
            <w:hideMark/>
          </w:tcPr>
          <w:p>
            <w:pPr>
              <w:pStyle w:val="style0"/>
              <w:rPr>
                <w:rFonts w:cs="Calibri" w:eastAsia="Times New Roman"/>
                <w:sz w:val="32"/>
                <w:szCs w:val="32"/>
              </w:rPr>
            </w:pPr>
            <w:r>
              <w:rPr>
                <w:rFonts w:cs="Calibri" w:eastAsia="Times New Roman"/>
                <w:sz w:val="32"/>
                <w:szCs w:val="32"/>
              </w:rPr>
              <w:t>Up to 30 Days</w:t>
            </w:r>
          </w:p>
        </w:tc>
      </w:tr>
      <w:tr>
        <w:tblPrEx/>
        <w:trPr/>
        <w:tc>
          <w:tcPr>
            <w:tcW w:w="1890" w:type="dxa"/>
            <w:tcBorders/>
            <w:hideMark/>
          </w:tcPr>
          <w:p>
            <w:pPr>
              <w:pStyle w:val="style0"/>
              <w:rPr>
                <w:rFonts w:cs="Calibri" w:eastAsia="Times New Roman"/>
                <w:sz w:val="32"/>
                <w:szCs w:val="32"/>
              </w:rPr>
            </w:pPr>
            <w:r>
              <w:rPr>
                <w:rFonts w:cs="Calibri" w:eastAsia="Times New Roman"/>
                <w:b/>
                <w:bCs/>
                <w:sz w:val="32"/>
                <w:szCs w:val="32"/>
              </w:rPr>
              <w:t>5. Closure &amp; Feedback</w:t>
            </w:r>
          </w:p>
        </w:tc>
        <w:tc>
          <w:tcPr>
            <w:tcW w:w="2970" w:type="dxa"/>
            <w:tcBorders/>
            <w:hideMark/>
          </w:tcPr>
          <w:p>
            <w:pPr>
              <w:pStyle w:val="style0"/>
              <w:rPr>
                <w:rFonts w:cs="Calibri" w:eastAsia="Times New Roman"/>
                <w:sz w:val="32"/>
                <w:szCs w:val="32"/>
              </w:rPr>
            </w:pPr>
            <w:r>
              <w:rPr>
                <w:rFonts w:cs="Calibri" w:eastAsia="Times New Roman"/>
                <w:sz w:val="32"/>
                <w:szCs w:val="32"/>
              </w:rPr>
              <w:t>Investor receives written resolution status</w:t>
            </w:r>
            <w:r>
              <w:rPr>
                <w:rFonts w:cs="Calibri" w:eastAsia="Times New Roman"/>
                <w:sz w:val="32"/>
                <w:szCs w:val="32"/>
              </w:rPr>
              <w:t>- Emails &amp; Hardcopies</w:t>
            </w:r>
          </w:p>
        </w:tc>
        <w:tc>
          <w:tcPr>
            <w:tcW w:w="2070" w:type="dxa"/>
            <w:tcBorders/>
            <w:hideMark/>
          </w:tcPr>
          <w:p>
            <w:pPr>
              <w:pStyle w:val="style0"/>
              <w:rPr>
                <w:rFonts w:cs="Calibri" w:eastAsia="Times New Roman"/>
                <w:sz w:val="32"/>
                <w:szCs w:val="32"/>
              </w:rPr>
            </w:pPr>
            <w:r>
              <w:rPr>
                <w:rFonts w:cs="Calibri" w:eastAsia="Times New Roman"/>
                <w:sz w:val="32"/>
                <w:szCs w:val="32"/>
              </w:rPr>
              <w:t>Aftercare Desk</w:t>
            </w:r>
            <w:r>
              <w:rPr>
                <w:rFonts w:cs="Calibri" w:eastAsia="Times New Roman"/>
                <w:sz w:val="32"/>
                <w:szCs w:val="32"/>
              </w:rPr>
              <w:t xml:space="preserve"> (DIDA)</w:t>
            </w:r>
          </w:p>
        </w:tc>
        <w:tc>
          <w:tcPr>
            <w:tcW w:w="2700" w:type="dxa"/>
            <w:tcBorders/>
            <w:hideMark/>
          </w:tcPr>
          <w:p>
            <w:pPr>
              <w:pStyle w:val="style0"/>
              <w:rPr>
                <w:rFonts w:cs="Calibri" w:eastAsia="Times New Roman"/>
                <w:sz w:val="32"/>
                <w:szCs w:val="32"/>
              </w:rPr>
            </w:pPr>
            <w:r>
              <w:rPr>
                <w:rFonts w:cs="Calibri" w:eastAsia="Times New Roman"/>
                <w:sz w:val="32"/>
                <w:szCs w:val="32"/>
              </w:rPr>
              <w:t>Documented Case Closure</w:t>
            </w:r>
          </w:p>
        </w:tc>
      </w:tr>
    </w:tbl>
    <w:p>
      <w:pPr>
        <w:pStyle w:val="style0"/>
        <w:spacing w:before="100" w:beforeAutospacing="true" w:after="100" w:afterAutospacing="true" w:lineRule="auto" w:line="240"/>
        <w:ind w:left="720"/>
        <w:jc w:val="both"/>
        <w:rPr>
          <w:rFonts w:cs="Calibri" w:eastAsia="Times New Roman"/>
          <w:sz w:val="32"/>
          <w:szCs w:val="32"/>
        </w:rPr>
      </w:pPr>
      <w:r>
        <w:rPr>
          <w:rFonts w:cs="Calibri" w:eastAsia="Times New Roman"/>
          <w:sz w:val="32"/>
          <w:szCs w:val="32"/>
        </w:rPr>
        <w:t xml:space="preserve">A </w:t>
      </w:r>
      <w:r>
        <w:rPr>
          <w:rFonts w:cs="Calibri" w:eastAsia="Times New Roman"/>
          <w:b/>
          <w:bCs/>
          <w:sz w:val="32"/>
          <w:szCs w:val="32"/>
        </w:rPr>
        <w:t>Grievance Tracking Dashboard</w:t>
      </w:r>
      <w:r>
        <w:rPr>
          <w:rFonts w:cs="Calibri" w:eastAsia="Times New Roman"/>
          <w:sz w:val="32"/>
          <w:szCs w:val="32"/>
        </w:rPr>
        <w:t xml:space="preserve"> will be maintained for transparency and repo</w:t>
      </w:r>
      <w:r>
        <w:rPr>
          <w:rFonts w:cs="Calibri" w:eastAsia="Times New Roman"/>
          <w:sz w:val="32"/>
          <w:szCs w:val="32"/>
        </w:rPr>
        <w:t xml:space="preserve">rting under the </w:t>
      </w:r>
      <w:r>
        <w:rPr>
          <w:rFonts w:cs="Calibri" w:eastAsia="Times New Roman"/>
          <w:sz w:val="32"/>
          <w:szCs w:val="32"/>
        </w:rPr>
        <w:t>EoDB</w:t>
      </w:r>
      <w:r>
        <w:rPr>
          <w:rFonts w:cs="Calibri" w:eastAsia="Times New Roman"/>
          <w:sz w:val="32"/>
          <w:szCs w:val="32"/>
        </w:rPr>
        <w:t xml:space="preserve"> framework.</w:t>
      </w:r>
    </w:p>
    <w:p>
      <w:pPr>
        <w:pStyle w:val="style0"/>
        <w:spacing w:before="100" w:beforeAutospacing="true" w:after="100" w:afterAutospacing="true" w:lineRule="auto" w:line="240"/>
        <w:jc w:val="both"/>
        <w:outlineLvl w:val="2"/>
        <w:rPr>
          <w:rFonts w:cs="Calibri" w:eastAsia="Times New Roman"/>
          <w:b/>
          <w:bCs/>
          <w:sz w:val="32"/>
          <w:szCs w:val="32"/>
        </w:rPr>
      </w:pPr>
      <w:r>
        <w:rPr>
          <w:rFonts w:cs="Calibri" w:eastAsia="Times New Roman"/>
          <w:b/>
          <w:bCs/>
          <w:sz w:val="32"/>
          <w:szCs w:val="32"/>
        </w:rPr>
        <w:t>5.4 Expansi</w:t>
      </w:r>
      <w:r>
        <w:rPr>
          <w:rFonts w:cs="Calibri" w:eastAsia="Times New Roman"/>
          <w:b/>
          <w:bCs/>
          <w:sz w:val="32"/>
          <w:szCs w:val="32"/>
        </w:rPr>
        <w:t>on Support &amp; Incentive Guidance</w:t>
      </w:r>
    </w:p>
    <w:p>
      <w:pPr>
        <w:pStyle w:val="style179"/>
        <w:numPr>
          <w:ilvl w:val="0"/>
          <w:numId w:val="13"/>
        </w:numPr>
        <w:spacing w:before="100" w:beforeAutospacing="true" w:after="100" w:afterAutospacing="true" w:lineRule="auto" w:line="240"/>
        <w:jc w:val="both"/>
        <w:outlineLvl w:val="2"/>
        <w:rPr>
          <w:rFonts w:cs="Calibri" w:eastAsia="Times New Roman"/>
          <w:b/>
          <w:bCs/>
          <w:sz w:val="32"/>
          <w:szCs w:val="32"/>
        </w:rPr>
      </w:pPr>
      <w:r>
        <w:rPr>
          <w:rFonts w:cs="Calibri" w:eastAsia="Times New Roman"/>
          <w:b/>
          <w:bCs/>
          <w:sz w:val="32"/>
          <w:szCs w:val="32"/>
        </w:rPr>
        <w:t>Identification of Investors Ready for Scale-Up</w:t>
      </w:r>
      <w:r>
        <w:rPr>
          <w:rFonts w:cs="Calibri" w:eastAsia="Times New Roman"/>
          <w:sz w:val="32"/>
          <w:szCs w:val="32"/>
        </w:rPr>
        <w:t xml:space="preserve"> (those seeking additional la</w:t>
      </w:r>
      <w:r>
        <w:rPr>
          <w:rFonts w:cs="Calibri" w:eastAsia="Times New Roman"/>
          <w:sz w:val="32"/>
          <w:szCs w:val="32"/>
        </w:rPr>
        <w:t>nd, capital, or export markets)</w:t>
      </w:r>
    </w:p>
    <w:p>
      <w:pPr>
        <w:pStyle w:val="style179"/>
        <w:numPr>
          <w:ilvl w:val="0"/>
          <w:numId w:val="13"/>
        </w:numPr>
        <w:spacing w:before="100" w:beforeAutospacing="true" w:after="100" w:afterAutospacing="true" w:lineRule="auto" w:line="240"/>
        <w:jc w:val="both"/>
        <w:outlineLvl w:val="2"/>
        <w:rPr>
          <w:rFonts w:cs="Calibri" w:eastAsia="Times New Roman"/>
          <w:b/>
          <w:bCs/>
          <w:sz w:val="32"/>
          <w:szCs w:val="32"/>
        </w:rPr>
      </w:pPr>
      <w:r>
        <w:rPr>
          <w:rFonts w:cs="Calibri" w:eastAsia="Times New Roman"/>
          <w:b/>
          <w:bCs/>
          <w:sz w:val="32"/>
          <w:szCs w:val="32"/>
        </w:rPr>
        <w:t>Facilitation of Access to Incentives</w:t>
      </w:r>
      <w:r>
        <w:rPr>
          <w:rFonts w:cs="Calibri" w:eastAsia="Times New Roman"/>
          <w:sz w:val="32"/>
          <w:szCs w:val="32"/>
        </w:rPr>
        <w:t xml:space="preserve"> (Tax relief, Export Expansion Grants, Gas Utilization Incentiv</w:t>
      </w:r>
      <w:r>
        <w:rPr>
          <w:rFonts w:cs="Calibri" w:eastAsia="Times New Roman"/>
          <w:sz w:val="32"/>
          <w:szCs w:val="32"/>
        </w:rPr>
        <w:t>es, BOI Financing, PPP Support)</w:t>
      </w:r>
    </w:p>
    <w:p>
      <w:pPr>
        <w:pStyle w:val="style179"/>
        <w:numPr>
          <w:ilvl w:val="0"/>
          <w:numId w:val="13"/>
        </w:numPr>
        <w:spacing w:before="100" w:beforeAutospacing="true" w:after="100" w:afterAutospacing="true" w:lineRule="auto" w:line="240"/>
        <w:jc w:val="both"/>
        <w:outlineLvl w:val="2"/>
        <w:rPr>
          <w:rFonts w:cs="Calibri" w:eastAsia="Times New Roman"/>
          <w:b/>
          <w:bCs/>
          <w:sz w:val="32"/>
          <w:szCs w:val="32"/>
        </w:rPr>
      </w:pPr>
      <w:r>
        <w:rPr>
          <w:rFonts w:cs="Calibri" w:eastAsia="Times New Roman"/>
          <w:b/>
          <w:bCs/>
          <w:sz w:val="32"/>
          <w:szCs w:val="32"/>
        </w:rPr>
        <w:t>Assistance with Regulatory Upgrades</w:t>
      </w:r>
      <w:r>
        <w:rPr>
          <w:rFonts w:cs="Calibri" w:eastAsia="Times New Roman"/>
          <w:sz w:val="32"/>
          <w:szCs w:val="32"/>
        </w:rPr>
        <w:t xml:space="preserve"> (e.g., transitioning from l</w:t>
      </w:r>
      <w:r>
        <w:rPr>
          <w:rFonts w:cs="Calibri" w:eastAsia="Times New Roman"/>
          <w:sz w:val="32"/>
          <w:szCs w:val="32"/>
        </w:rPr>
        <w:t>ocal to national-level permits)</w:t>
      </w:r>
    </w:p>
    <w:p>
      <w:pPr>
        <w:pStyle w:val="style0"/>
        <w:spacing w:before="100" w:beforeAutospacing="true" w:after="100" w:afterAutospacing="true" w:lineRule="auto" w:line="240"/>
        <w:jc w:val="both"/>
        <w:outlineLvl w:val="2"/>
        <w:rPr>
          <w:rFonts w:cs="Calibri" w:eastAsia="Times New Roman"/>
          <w:b/>
          <w:bCs/>
          <w:sz w:val="32"/>
          <w:szCs w:val="32"/>
        </w:rPr>
      </w:pPr>
      <w:r>
        <w:rPr>
          <w:rFonts w:cs="Calibri" w:eastAsia="Times New Roman"/>
          <w:b/>
          <w:bCs/>
          <w:sz w:val="32"/>
          <w:szCs w:val="32"/>
        </w:rPr>
        <w:t>5.5 Policy Feedback Loop</w:t>
      </w:r>
    </w:p>
    <w:p>
      <w:pPr>
        <w:pStyle w:val="style179"/>
        <w:numPr>
          <w:ilvl w:val="0"/>
          <w:numId w:val="15"/>
        </w:numPr>
        <w:spacing w:before="100" w:beforeAutospacing="true" w:after="100" w:afterAutospacing="true" w:lineRule="auto" w:line="240"/>
        <w:jc w:val="both"/>
        <w:rPr>
          <w:rFonts w:cs="Calibri" w:eastAsia="Times New Roman"/>
          <w:b/>
          <w:bCs/>
          <w:sz w:val="32"/>
          <w:szCs w:val="32"/>
        </w:rPr>
      </w:pPr>
      <w:r>
        <w:rPr>
          <w:rFonts w:cs="Calibri" w:eastAsia="Times New Roman"/>
          <w:b/>
          <w:bCs/>
          <w:sz w:val="32"/>
          <w:szCs w:val="32"/>
        </w:rPr>
        <w:t>Quarterly</w:t>
      </w:r>
      <w:r>
        <w:rPr>
          <w:rFonts w:cs="Calibri" w:eastAsia="Times New Roman"/>
          <w:b/>
          <w:bCs/>
          <w:sz w:val="32"/>
          <w:szCs w:val="32"/>
        </w:rPr>
        <w:t xml:space="preserve"> Investor Feedback Reports</w:t>
      </w:r>
      <w:r>
        <w:rPr>
          <w:rFonts w:cs="Calibri" w:eastAsia="Times New Roman"/>
          <w:sz w:val="32"/>
          <w:szCs w:val="32"/>
        </w:rPr>
        <w:t xml:space="preserve"> will be submitted by DIDA to the </w:t>
      </w:r>
      <w:r>
        <w:rPr>
          <w:rFonts w:cs="Calibri" w:eastAsia="Times New Roman"/>
          <w:b/>
          <w:bCs/>
          <w:sz w:val="32"/>
          <w:szCs w:val="32"/>
        </w:rPr>
        <w:t>State Ease of Doing Business</w:t>
      </w:r>
      <w:r>
        <w:rPr>
          <w:rFonts w:cs="Calibri" w:eastAsia="Times New Roman"/>
          <w:b/>
          <w:bCs/>
          <w:sz w:val="32"/>
          <w:szCs w:val="32"/>
        </w:rPr>
        <w:t xml:space="preserve"> Council &amp; Economic Management Team</w:t>
      </w:r>
    </w:p>
    <w:p>
      <w:pPr>
        <w:pStyle w:val="style179"/>
        <w:numPr>
          <w:ilvl w:val="0"/>
          <w:numId w:val="15"/>
        </w:numPr>
        <w:spacing w:before="100" w:beforeAutospacing="true" w:after="100" w:afterAutospacing="true" w:lineRule="auto" w:line="240"/>
        <w:jc w:val="both"/>
        <w:rPr>
          <w:rFonts w:cs="Calibri" w:eastAsia="Times New Roman"/>
          <w:b/>
          <w:bCs/>
          <w:sz w:val="32"/>
          <w:szCs w:val="32"/>
        </w:rPr>
      </w:pPr>
      <w:r>
        <w:rPr>
          <w:rFonts w:cs="Calibri" w:eastAsia="Times New Roman"/>
          <w:sz w:val="32"/>
          <w:szCs w:val="32"/>
        </w:rPr>
        <w:t xml:space="preserve"> Issues emerging repeatedly will be flagged as </w:t>
      </w:r>
      <w:r>
        <w:rPr>
          <w:rFonts w:cs="Calibri" w:eastAsia="Times New Roman"/>
          <w:b/>
          <w:bCs/>
          <w:sz w:val="32"/>
          <w:szCs w:val="32"/>
        </w:rPr>
        <w:t>policy reform priorities</w:t>
      </w:r>
    </w:p>
    <w:p>
      <w:pPr>
        <w:pStyle w:val="style179"/>
        <w:numPr>
          <w:ilvl w:val="0"/>
          <w:numId w:val="15"/>
        </w:numPr>
        <w:spacing w:before="100" w:beforeAutospacing="true" w:after="100" w:afterAutospacing="true" w:lineRule="auto" w:line="240"/>
        <w:jc w:val="both"/>
        <w:rPr>
          <w:rFonts w:cs="Calibri" w:eastAsia="Times New Roman"/>
          <w:b/>
          <w:bCs/>
          <w:sz w:val="32"/>
          <w:szCs w:val="32"/>
        </w:rPr>
      </w:pPr>
      <w:r>
        <w:rPr>
          <w:rFonts w:cs="Calibri" w:eastAsia="Times New Roman"/>
          <w:sz w:val="32"/>
          <w:szCs w:val="32"/>
        </w:rPr>
        <w:t xml:space="preserve">Success stories will be documented and publicized as </w:t>
      </w:r>
      <w:r>
        <w:rPr>
          <w:rFonts w:cs="Calibri" w:eastAsia="Times New Roman"/>
          <w:b/>
          <w:bCs/>
          <w:sz w:val="32"/>
          <w:szCs w:val="32"/>
        </w:rPr>
        <w:t>#</w:t>
      </w:r>
      <w:r>
        <w:rPr>
          <w:rFonts w:cs="Calibri" w:eastAsia="Times New Roman"/>
          <w:b/>
          <w:bCs/>
          <w:sz w:val="32"/>
          <w:szCs w:val="32"/>
        </w:rPr>
        <w:t>InvestDelta</w:t>
      </w:r>
      <w:r>
        <w:rPr>
          <w:rFonts w:cs="Calibri" w:eastAsia="Times New Roman"/>
          <w:b/>
          <w:bCs/>
          <w:sz w:val="32"/>
          <w:szCs w:val="32"/>
        </w:rPr>
        <w:t xml:space="preserve"> Proof of Confidence</w:t>
      </w:r>
    </w:p>
    <w:p>
      <w:pPr>
        <w:pStyle w:val="style0"/>
        <w:spacing w:before="100" w:beforeAutospacing="true" w:after="100" w:afterAutospacing="true" w:lineRule="auto" w:line="240"/>
        <w:jc w:val="both"/>
        <w:rPr>
          <w:rFonts w:cs="Calibri" w:eastAsia="Times New Roman"/>
          <w:b/>
          <w:bCs/>
          <w:sz w:val="32"/>
          <w:szCs w:val="32"/>
        </w:rPr>
      </w:pPr>
    </w:p>
    <w:p>
      <w:pPr>
        <w:pStyle w:val="style0"/>
        <w:spacing w:before="100" w:beforeAutospacing="true" w:after="100" w:afterAutospacing="true" w:lineRule="auto" w:line="240"/>
        <w:jc w:val="both"/>
        <w:rPr>
          <w:rFonts w:cs="Calibri" w:eastAsia="Times New Roman"/>
          <w:sz w:val="32"/>
          <w:szCs w:val="32"/>
        </w:rPr>
      </w:pPr>
    </w:p>
    <w:p>
      <w:pPr>
        <w:pStyle w:val="style0"/>
        <w:spacing w:before="100" w:beforeAutospacing="true" w:after="100" w:afterAutospacing="true" w:lineRule="auto" w:line="240"/>
        <w:jc w:val="both"/>
        <w:rPr>
          <w:rFonts w:cs="Calibri" w:eastAsia="Times New Roman"/>
          <w:sz w:val="32"/>
          <w:szCs w:val="32"/>
        </w:rPr>
      </w:pPr>
    </w:p>
    <w:p>
      <w:pPr>
        <w:pStyle w:val="style0"/>
        <w:spacing w:before="100" w:beforeAutospacing="true" w:after="100" w:afterAutospacing="true" w:lineRule="auto" w:line="240"/>
        <w:jc w:val="both"/>
        <w:rPr>
          <w:rFonts w:cs="Calibri" w:eastAsia="Times New Roman"/>
          <w:sz w:val="32"/>
          <w:szCs w:val="32"/>
        </w:rPr>
      </w:pPr>
    </w:p>
    <w:p>
      <w:pPr>
        <w:pStyle w:val="style0"/>
        <w:spacing w:before="100" w:beforeAutospacing="true" w:after="100" w:afterAutospacing="true" w:lineRule="auto" w:line="240"/>
        <w:jc w:val="both"/>
        <w:rPr>
          <w:rFonts w:cs="Calibri" w:eastAsia="Times New Roman"/>
          <w:sz w:val="32"/>
          <w:szCs w:val="32"/>
        </w:rPr>
      </w:pPr>
    </w:p>
    <w:p>
      <w:pPr>
        <w:pStyle w:val="style0"/>
        <w:spacing w:before="100" w:beforeAutospacing="true" w:after="100" w:afterAutospacing="true" w:lineRule="auto" w:line="240"/>
        <w:jc w:val="both"/>
        <w:rPr>
          <w:rFonts w:cs="Calibri" w:eastAsia="Times New Roman"/>
          <w:sz w:val="32"/>
          <w:szCs w:val="32"/>
        </w:rPr>
      </w:pPr>
    </w:p>
    <w:p>
      <w:pPr>
        <w:pStyle w:val="style0"/>
        <w:spacing w:before="100" w:beforeAutospacing="true" w:after="100" w:afterAutospacing="true" w:lineRule="auto" w:line="240"/>
        <w:jc w:val="both"/>
        <w:rPr>
          <w:rFonts w:cs="Calibri" w:eastAsia="Times New Roman"/>
          <w:sz w:val="32"/>
          <w:szCs w:val="32"/>
        </w:rPr>
      </w:pPr>
    </w:p>
    <w:p>
      <w:pPr>
        <w:pStyle w:val="style0"/>
        <w:spacing w:before="100" w:beforeAutospacing="true" w:after="100" w:afterAutospacing="true" w:lineRule="auto" w:line="240"/>
        <w:jc w:val="both"/>
        <w:rPr>
          <w:rFonts w:cs="Calibri" w:eastAsia="Times New Roman"/>
          <w:sz w:val="32"/>
          <w:szCs w:val="32"/>
        </w:rPr>
      </w:pPr>
    </w:p>
    <w:p>
      <w:pPr>
        <w:pStyle w:val="style0"/>
        <w:spacing w:before="100" w:beforeAutospacing="true" w:after="100" w:afterAutospacing="true" w:lineRule="auto" w:line="240"/>
        <w:jc w:val="both"/>
        <w:rPr>
          <w:rFonts w:cs="Calibri" w:eastAsia="Times New Roman"/>
          <w:sz w:val="32"/>
          <w:szCs w:val="32"/>
        </w:rPr>
      </w:pPr>
    </w:p>
    <w:p>
      <w:pPr>
        <w:pStyle w:val="style0"/>
        <w:spacing w:before="100" w:beforeAutospacing="true" w:after="100" w:afterAutospacing="true" w:lineRule="auto" w:line="240"/>
        <w:jc w:val="both"/>
        <w:rPr>
          <w:rFonts w:cs="Calibri" w:eastAsia="Times New Roman"/>
          <w:color w:val="548dd4"/>
          <w:sz w:val="32"/>
          <w:szCs w:val="32"/>
        </w:rPr>
      </w:pPr>
      <w:r>
        <w:rPr>
          <w:rFonts w:cs="Calibri" w:eastAsia="Times New Roman"/>
          <w:b/>
          <w:bCs/>
          <w:color w:val="548dd4"/>
          <w:sz w:val="32"/>
          <w:szCs w:val="32"/>
        </w:rPr>
        <w:t>6</w:t>
      </w:r>
      <w:r>
        <w:rPr>
          <w:rFonts w:cs="Calibri" w:eastAsia="Times New Roman"/>
          <w:b/>
          <w:bCs/>
          <w:color w:val="548dd4"/>
          <w:sz w:val="32"/>
          <w:szCs w:val="32"/>
        </w:rPr>
        <w:t>. SERVICE DELIVERY CHANNELS &amp; DIGITAL TOOLS</w:t>
      </w:r>
    </w:p>
    <w:p>
      <w:pPr>
        <w:pStyle w:val="style0"/>
        <w:spacing w:before="100" w:beforeAutospacing="true" w:after="100" w:afterAutospacing="true" w:lineRule="auto" w:line="240"/>
        <w:ind w:left="720"/>
        <w:jc w:val="both"/>
        <w:rPr>
          <w:rFonts w:cs="Calibri" w:eastAsia="Times New Roman"/>
          <w:sz w:val="32"/>
          <w:szCs w:val="32"/>
        </w:rPr>
      </w:pPr>
      <w:r>
        <w:rPr>
          <w:rFonts w:cs="Calibri" w:eastAsia="Times New Roman"/>
          <w:sz w:val="32"/>
          <w:szCs w:val="32"/>
        </w:rPr>
        <w:t xml:space="preserve">To ensure accessibility, responsiveness, and efficiency in investor servicing, DIDA will deploy a combination of </w:t>
      </w:r>
      <w:r>
        <w:rPr>
          <w:rFonts w:cs="Calibri" w:eastAsia="Times New Roman"/>
          <w:b/>
          <w:bCs/>
          <w:sz w:val="32"/>
          <w:szCs w:val="32"/>
        </w:rPr>
        <w:t>physical, digital, and high-level communication platforms</w:t>
      </w:r>
      <w:r>
        <w:rPr>
          <w:rFonts w:cs="Calibri" w:eastAsia="Times New Roman"/>
          <w:sz w:val="32"/>
          <w:szCs w:val="32"/>
        </w:rPr>
        <w:t xml:space="preserve"> tailored to investor </w:t>
      </w:r>
      <w:r>
        <w:rPr>
          <w:rFonts w:cs="Calibri" w:eastAsia="Times New Roman"/>
          <w:sz w:val="32"/>
          <w:szCs w:val="32"/>
        </w:rPr>
        <w:t>preferences and urgency levels.</w:t>
      </w:r>
    </w:p>
    <w:p>
      <w:pPr>
        <w:pStyle w:val="style0"/>
        <w:spacing w:before="100" w:beforeAutospacing="true" w:after="100" w:afterAutospacing="true" w:lineRule="auto" w:line="240"/>
        <w:jc w:val="both"/>
        <w:outlineLvl w:val="2"/>
        <w:rPr>
          <w:rFonts w:cs="Calibri" w:eastAsia="Times New Roman"/>
          <w:b/>
          <w:bCs/>
          <w:sz w:val="32"/>
          <w:szCs w:val="32"/>
        </w:rPr>
      </w:pPr>
      <w:r>
        <w:rPr>
          <w:rFonts w:cs="Calibri" w:eastAsia="Times New Roman"/>
          <w:b/>
          <w:bCs/>
          <w:sz w:val="32"/>
          <w:szCs w:val="32"/>
        </w:rPr>
        <w:t>6</w:t>
      </w:r>
      <w:r>
        <w:rPr>
          <w:rFonts w:cs="Calibri" w:eastAsia="Times New Roman"/>
          <w:b/>
          <w:bCs/>
          <w:sz w:val="32"/>
          <w:szCs w:val="32"/>
        </w:rPr>
        <w:t>.1 Service Delivery Channels</w:t>
      </w:r>
    </w:p>
    <w:tbl>
      <w:tblPr>
        <w:tblStyle w:val="style154"/>
        <w:tblW w:w="0" w:type="auto"/>
        <w:tblInd w:w="648" w:type="dxa"/>
        <w:tblLook w:val="04A0" w:firstRow="1" w:lastRow="0" w:firstColumn="1" w:lastColumn="0" w:noHBand="0" w:noVBand="1"/>
      </w:tblPr>
      <w:tblGrid>
        <w:gridCol w:w="2113"/>
        <w:gridCol w:w="2419"/>
        <w:gridCol w:w="2562"/>
        <w:gridCol w:w="2670"/>
      </w:tblGrid>
      <w:tr>
        <w:trPr/>
        <w:tc>
          <w:tcPr>
            <w:tcW w:w="2250" w:type="dxa"/>
            <w:tcBorders/>
            <w:hideMark/>
          </w:tcPr>
          <w:p>
            <w:pPr>
              <w:pStyle w:val="style0"/>
              <w:rPr>
                <w:rFonts w:cs="Calibri" w:eastAsia="Times New Roman"/>
                <w:b/>
                <w:bCs/>
                <w:sz w:val="32"/>
                <w:szCs w:val="32"/>
              </w:rPr>
            </w:pPr>
            <w:r>
              <w:rPr>
                <w:rFonts w:cs="Calibri" w:eastAsia="Times New Roman"/>
                <w:b/>
                <w:bCs/>
                <w:sz w:val="32"/>
                <w:szCs w:val="32"/>
              </w:rPr>
              <w:t>Channel Type</w:t>
            </w:r>
          </w:p>
        </w:tc>
        <w:tc>
          <w:tcPr>
            <w:tcW w:w="2311" w:type="dxa"/>
            <w:tcBorders/>
            <w:hideMark/>
          </w:tcPr>
          <w:p>
            <w:pPr>
              <w:pStyle w:val="style0"/>
              <w:rPr>
                <w:rFonts w:cs="Calibri" w:eastAsia="Times New Roman"/>
                <w:b/>
                <w:bCs/>
                <w:sz w:val="32"/>
                <w:szCs w:val="32"/>
              </w:rPr>
            </w:pPr>
            <w:r>
              <w:rPr>
                <w:rFonts w:cs="Calibri" w:eastAsia="Times New Roman"/>
                <w:b/>
                <w:bCs/>
                <w:sz w:val="32"/>
                <w:szCs w:val="32"/>
              </w:rPr>
              <w:t>Description</w:t>
            </w:r>
          </w:p>
        </w:tc>
        <w:tc>
          <w:tcPr>
            <w:tcW w:w="0" w:type="auto"/>
            <w:tcBorders/>
            <w:hideMark/>
          </w:tcPr>
          <w:p>
            <w:pPr>
              <w:pStyle w:val="style0"/>
              <w:rPr>
                <w:rFonts w:cs="Calibri" w:eastAsia="Times New Roman"/>
                <w:b/>
                <w:bCs/>
                <w:sz w:val="32"/>
                <w:szCs w:val="32"/>
              </w:rPr>
            </w:pPr>
            <w:r>
              <w:rPr>
                <w:rFonts w:cs="Calibri" w:eastAsia="Times New Roman"/>
                <w:b/>
                <w:bCs/>
                <w:sz w:val="32"/>
                <w:szCs w:val="32"/>
              </w:rPr>
              <w:t>Primary Users</w:t>
            </w:r>
          </w:p>
        </w:tc>
        <w:tc>
          <w:tcPr>
            <w:tcW w:w="0" w:type="auto"/>
            <w:tcBorders/>
            <w:hideMark/>
          </w:tcPr>
          <w:p>
            <w:pPr>
              <w:pStyle w:val="style0"/>
              <w:rPr>
                <w:rFonts w:cs="Calibri" w:eastAsia="Times New Roman"/>
                <w:b/>
                <w:bCs/>
                <w:sz w:val="32"/>
                <w:szCs w:val="32"/>
              </w:rPr>
            </w:pPr>
            <w:r>
              <w:rPr>
                <w:rFonts w:cs="Calibri" w:eastAsia="Times New Roman"/>
                <w:b/>
                <w:bCs/>
                <w:sz w:val="32"/>
                <w:szCs w:val="32"/>
              </w:rPr>
              <w:t>Response Mode</w:t>
            </w:r>
          </w:p>
        </w:tc>
      </w:tr>
      <w:tr>
        <w:tblPrEx/>
        <w:trPr/>
        <w:tc>
          <w:tcPr>
            <w:tcW w:w="2250" w:type="dxa"/>
            <w:tcBorders/>
            <w:hideMark/>
          </w:tcPr>
          <w:p>
            <w:pPr>
              <w:pStyle w:val="style0"/>
              <w:rPr>
                <w:rFonts w:cs="Calibri" w:eastAsia="Times New Roman"/>
                <w:sz w:val="32"/>
                <w:szCs w:val="32"/>
              </w:rPr>
            </w:pPr>
            <w:r>
              <w:rPr>
                <w:rFonts w:cs="Calibri" w:eastAsia="Times New Roman"/>
                <w:b/>
                <w:bCs/>
                <w:sz w:val="32"/>
                <w:szCs w:val="32"/>
              </w:rPr>
              <w:t>Physical One-Stop Aftercare Desk (DIDA HQ, Asaba)</w:t>
            </w:r>
          </w:p>
        </w:tc>
        <w:tc>
          <w:tcPr>
            <w:tcW w:w="2311" w:type="dxa"/>
            <w:tcBorders/>
            <w:hideMark/>
          </w:tcPr>
          <w:p>
            <w:pPr>
              <w:pStyle w:val="style0"/>
              <w:rPr>
                <w:rFonts w:cs="Calibri" w:eastAsia="Times New Roman"/>
                <w:sz w:val="32"/>
                <w:szCs w:val="32"/>
              </w:rPr>
            </w:pPr>
            <w:r>
              <w:rPr>
                <w:rFonts w:cs="Calibri" w:eastAsia="Times New Roman"/>
                <w:sz w:val="32"/>
                <w:szCs w:val="32"/>
              </w:rPr>
              <w:t>Walk-in support center for documentation, case reports, and escalation</w:t>
            </w:r>
          </w:p>
        </w:tc>
        <w:tc>
          <w:tcPr>
            <w:tcW w:w="0" w:type="auto"/>
            <w:tcBorders/>
            <w:hideMark/>
          </w:tcPr>
          <w:p>
            <w:pPr>
              <w:pStyle w:val="style0"/>
              <w:rPr>
                <w:rFonts w:cs="Calibri" w:eastAsia="Times New Roman"/>
                <w:sz w:val="32"/>
                <w:szCs w:val="32"/>
              </w:rPr>
            </w:pPr>
            <w:r>
              <w:rPr>
                <w:rFonts w:cs="Calibri" w:eastAsia="Times New Roman"/>
                <w:sz w:val="32"/>
                <w:szCs w:val="32"/>
              </w:rPr>
              <w:t>Tier 2 &amp; Tier 3 investors, SMEs, licensing applicants</w:t>
            </w:r>
          </w:p>
        </w:tc>
        <w:tc>
          <w:tcPr>
            <w:tcW w:w="0" w:type="auto"/>
            <w:tcBorders/>
            <w:hideMark/>
          </w:tcPr>
          <w:p>
            <w:pPr>
              <w:pStyle w:val="style0"/>
              <w:rPr>
                <w:rFonts w:cs="Calibri" w:eastAsia="Times New Roman"/>
                <w:sz w:val="32"/>
                <w:szCs w:val="32"/>
              </w:rPr>
            </w:pPr>
            <w:r>
              <w:rPr>
                <w:rFonts w:cs="Calibri" w:eastAsia="Times New Roman"/>
                <w:sz w:val="32"/>
                <w:szCs w:val="32"/>
              </w:rPr>
              <w:t>Face-to-face interaction</w:t>
            </w:r>
          </w:p>
        </w:tc>
      </w:tr>
      <w:tr>
        <w:tblPrEx/>
        <w:trPr/>
        <w:tc>
          <w:tcPr>
            <w:tcW w:w="2250" w:type="dxa"/>
            <w:tcBorders/>
            <w:hideMark/>
          </w:tcPr>
          <w:p>
            <w:pPr>
              <w:pStyle w:val="style0"/>
              <w:rPr>
                <w:rFonts w:cs="Calibri" w:eastAsia="Times New Roman"/>
                <w:sz w:val="32"/>
                <w:szCs w:val="32"/>
              </w:rPr>
            </w:pPr>
            <w:r>
              <w:rPr>
                <w:rFonts w:cs="Calibri" w:eastAsia="Times New Roman"/>
                <w:b/>
                <w:bCs/>
                <w:sz w:val="32"/>
                <w:szCs w:val="32"/>
              </w:rPr>
              <w:t xml:space="preserve">Dedicated Investor Hotline &amp; </w:t>
            </w:r>
            <w:r>
              <w:rPr>
                <w:rFonts w:cs="Calibri" w:eastAsia="Times New Roman"/>
                <w:b/>
                <w:bCs/>
                <w:sz w:val="32"/>
                <w:szCs w:val="32"/>
              </w:rPr>
              <w:t>WhatsApp</w:t>
            </w:r>
            <w:r>
              <w:rPr>
                <w:rFonts w:cs="Calibri" w:eastAsia="Times New Roman"/>
                <w:b/>
                <w:bCs/>
                <w:sz w:val="32"/>
                <w:szCs w:val="32"/>
              </w:rPr>
              <w:t xml:space="preserve"> Support Line</w:t>
            </w:r>
          </w:p>
        </w:tc>
        <w:tc>
          <w:tcPr>
            <w:tcW w:w="2311" w:type="dxa"/>
            <w:tcBorders/>
            <w:hideMark/>
          </w:tcPr>
          <w:p>
            <w:pPr>
              <w:pStyle w:val="style0"/>
              <w:rPr>
                <w:rFonts w:cs="Calibri" w:eastAsia="Times New Roman"/>
                <w:sz w:val="32"/>
                <w:szCs w:val="32"/>
              </w:rPr>
            </w:pPr>
            <w:r>
              <w:rPr>
                <w:rFonts w:cs="Calibri" w:eastAsia="Times New Roman"/>
                <w:sz w:val="32"/>
                <w:szCs w:val="32"/>
              </w:rPr>
              <w:t>Fast-track communication for operational disruptions or urgent redress needs</w:t>
            </w:r>
          </w:p>
        </w:tc>
        <w:tc>
          <w:tcPr>
            <w:tcW w:w="0" w:type="auto"/>
            <w:tcBorders/>
            <w:hideMark/>
          </w:tcPr>
          <w:p>
            <w:pPr>
              <w:pStyle w:val="style0"/>
              <w:rPr>
                <w:rFonts w:cs="Calibri" w:eastAsia="Times New Roman"/>
                <w:sz w:val="32"/>
                <w:szCs w:val="32"/>
              </w:rPr>
            </w:pPr>
            <w:r>
              <w:rPr>
                <w:rFonts w:cs="Calibri" w:eastAsia="Times New Roman"/>
                <w:sz w:val="32"/>
                <w:szCs w:val="32"/>
              </w:rPr>
              <w:t>All investor tiers, especially Tier 1 strategic corporations</w:t>
            </w:r>
          </w:p>
        </w:tc>
        <w:tc>
          <w:tcPr>
            <w:tcW w:w="0" w:type="auto"/>
            <w:tcBorders/>
            <w:hideMark/>
          </w:tcPr>
          <w:p>
            <w:pPr>
              <w:pStyle w:val="style0"/>
              <w:rPr>
                <w:rFonts w:cs="Calibri" w:eastAsia="Times New Roman"/>
                <w:sz w:val="32"/>
                <w:szCs w:val="32"/>
              </w:rPr>
            </w:pPr>
            <w:r>
              <w:rPr>
                <w:rFonts w:cs="Calibri" w:eastAsia="Times New Roman"/>
                <w:sz w:val="32"/>
                <w:szCs w:val="32"/>
              </w:rPr>
              <w:t>Real-time messaging &amp; call response</w:t>
            </w:r>
          </w:p>
        </w:tc>
      </w:tr>
      <w:tr>
        <w:tblPrEx/>
        <w:trPr/>
        <w:tc>
          <w:tcPr>
            <w:tcW w:w="2250" w:type="dxa"/>
            <w:tcBorders/>
            <w:hideMark/>
          </w:tcPr>
          <w:p>
            <w:pPr>
              <w:pStyle w:val="style0"/>
              <w:rPr>
                <w:rFonts w:cs="Calibri" w:eastAsia="Times New Roman"/>
                <w:sz w:val="32"/>
                <w:szCs w:val="32"/>
              </w:rPr>
            </w:pPr>
            <w:r>
              <w:rPr>
                <w:rFonts w:cs="Calibri" w:eastAsia="Times New Roman"/>
                <w:b/>
                <w:bCs/>
                <w:sz w:val="32"/>
                <w:szCs w:val="32"/>
              </w:rPr>
              <w:t>Email &amp; Case Management System</w:t>
            </w:r>
          </w:p>
        </w:tc>
        <w:tc>
          <w:tcPr>
            <w:tcW w:w="2311" w:type="dxa"/>
            <w:tcBorders/>
            <w:hideMark/>
          </w:tcPr>
          <w:p>
            <w:pPr>
              <w:pStyle w:val="style0"/>
              <w:rPr>
                <w:rFonts w:cs="Calibri" w:eastAsia="Times New Roman"/>
                <w:sz w:val="32"/>
                <w:szCs w:val="32"/>
              </w:rPr>
            </w:pPr>
            <w:r>
              <w:rPr>
                <w:rFonts w:cs="Calibri" w:eastAsia="Times New Roman"/>
                <w:sz w:val="32"/>
                <w:szCs w:val="32"/>
              </w:rPr>
              <w:t>Structured submission of issues with tracking IDs</w:t>
            </w:r>
          </w:p>
        </w:tc>
        <w:tc>
          <w:tcPr>
            <w:tcW w:w="0" w:type="auto"/>
            <w:tcBorders/>
            <w:hideMark/>
          </w:tcPr>
          <w:p>
            <w:pPr>
              <w:pStyle w:val="style0"/>
              <w:rPr>
                <w:rFonts w:cs="Calibri" w:eastAsia="Times New Roman"/>
                <w:sz w:val="32"/>
                <w:szCs w:val="32"/>
              </w:rPr>
            </w:pPr>
            <w:r>
              <w:rPr>
                <w:rFonts w:cs="Calibri" w:eastAsia="Times New Roman"/>
                <w:sz w:val="32"/>
                <w:szCs w:val="32"/>
              </w:rPr>
              <w:t>Policy correspondence, formal escalations</w:t>
            </w:r>
          </w:p>
        </w:tc>
        <w:tc>
          <w:tcPr>
            <w:tcW w:w="0" w:type="auto"/>
            <w:tcBorders/>
            <w:hideMark/>
          </w:tcPr>
          <w:p>
            <w:pPr>
              <w:pStyle w:val="style0"/>
              <w:rPr>
                <w:rFonts w:cs="Calibri" w:eastAsia="Times New Roman"/>
                <w:sz w:val="32"/>
                <w:szCs w:val="32"/>
              </w:rPr>
            </w:pPr>
            <w:r>
              <w:rPr>
                <w:rFonts w:cs="Calibri" w:eastAsia="Times New Roman"/>
                <w:sz w:val="32"/>
                <w:szCs w:val="32"/>
              </w:rPr>
              <w:t>Acknowledgment within 48</w:t>
            </w:r>
            <w:r>
              <w:rPr>
                <w:rFonts w:cs="Calibri" w:eastAsia="Times New Roman"/>
                <w:sz w:val="32"/>
                <w:szCs w:val="32"/>
              </w:rPr>
              <w:t xml:space="preserve"> h</w:t>
            </w:r>
            <w:r>
              <w:rPr>
                <w:rFonts w:cs="Calibri" w:eastAsia="Times New Roman"/>
                <w:sz w:val="32"/>
                <w:szCs w:val="32"/>
              </w:rPr>
              <w:t>ou</w:t>
            </w:r>
            <w:r>
              <w:rPr>
                <w:rFonts w:cs="Calibri" w:eastAsia="Times New Roman"/>
                <w:sz w:val="32"/>
                <w:szCs w:val="32"/>
              </w:rPr>
              <w:t>rs</w:t>
            </w:r>
          </w:p>
        </w:tc>
      </w:tr>
      <w:tr>
        <w:tblPrEx/>
        <w:trPr/>
        <w:tc>
          <w:tcPr>
            <w:tcW w:w="2250" w:type="dxa"/>
            <w:tcBorders/>
            <w:hideMark/>
          </w:tcPr>
          <w:p>
            <w:pPr>
              <w:pStyle w:val="style0"/>
              <w:rPr>
                <w:rFonts w:cs="Calibri" w:eastAsia="Times New Roman"/>
                <w:sz w:val="32"/>
                <w:szCs w:val="32"/>
              </w:rPr>
            </w:pPr>
            <w:r>
              <w:rPr>
                <w:rFonts w:cs="Calibri" w:eastAsia="Times New Roman"/>
                <w:b/>
                <w:bCs/>
                <w:sz w:val="32"/>
                <w:szCs w:val="32"/>
              </w:rPr>
              <w:t>Executive Access Channel (DG / EMT-Level Contact Window)</w:t>
            </w:r>
          </w:p>
        </w:tc>
        <w:tc>
          <w:tcPr>
            <w:tcW w:w="2311" w:type="dxa"/>
            <w:tcBorders/>
            <w:hideMark/>
          </w:tcPr>
          <w:p>
            <w:pPr>
              <w:pStyle w:val="style0"/>
              <w:rPr>
                <w:rFonts w:cs="Calibri" w:eastAsia="Times New Roman"/>
                <w:sz w:val="32"/>
                <w:szCs w:val="32"/>
              </w:rPr>
            </w:pPr>
            <w:r>
              <w:rPr>
                <w:rFonts w:cs="Calibri" w:eastAsia="Times New Roman"/>
                <w:sz w:val="32"/>
                <w:szCs w:val="32"/>
              </w:rPr>
              <w:t>Reserved for strategic investors requiring direct high-level intervention</w:t>
            </w:r>
          </w:p>
        </w:tc>
        <w:tc>
          <w:tcPr>
            <w:tcW w:w="0" w:type="auto"/>
            <w:tcBorders/>
            <w:hideMark/>
          </w:tcPr>
          <w:p>
            <w:pPr>
              <w:pStyle w:val="style0"/>
              <w:rPr>
                <w:rFonts w:cs="Calibri" w:eastAsia="Times New Roman"/>
                <w:sz w:val="32"/>
                <w:szCs w:val="32"/>
              </w:rPr>
            </w:pPr>
            <w:r>
              <w:rPr>
                <w:rFonts w:cs="Calibri" w:eastAsia="Times New Roman"/>
                <w:sz w:val="32"/>
                <w:szCs w:val="32"/>
              </w:rPr>
              <w:t>Tier 1 Investors</w:t>
            </w:r>
          </w:p>
        </w:tc>
        <w:tc>
          <w:tcPr>
            <w:tcW w:w="0" w:type="auto"/>
            <w:tcBorders/>
            <w:hideMark/>
          </w:tcPr>
          <w:p>
            <w:pPr>
              <w:pStyle w:val="style0"/>
              <w:rPr>
                <w:rFonts w:cs="Calibri" w:eastAsia="Times New Roman"/>
                <w:sz w:val="32"/>
                <w:szCs w:val="32"/>
              </w:rPr>
            </w:pPr>
            <w:r>
              <w:rPr>
                <w:rFonts w:cs="Calibri" w:eastAsia="Times New Roman"/>
                <w:sz w:val="32"/>
                <w:szCs w:val="32"/>
              </w:rPr>
              <w:t xml:space="preserve">Priority escalation to </w:t>
            </w:r>
            <w:r>
              <w:rPr>
                <w:rFonts w:cs="Calibri" w:eastAsia="Times New Roman"/>
                <w:sz w:val="32"/>
                <w:szCs w:val="32"/>
              </w:rPr>
              <w:t xml:space="preserve">State </w:t>
            </w:r>
            <w:r>
              <w:rPr>
                <w:rFonts w:cs="Calibri" w:eastAsia="Times New Roman"/>
                <w:sz w:val="32"/>
                <w:szCs w:val="32"/>
              </w:rPr>
              <w:t>Ease of Doing Business Council</w:t>
            </w:r>
          </w:p>
        </w:tc>
      </w:tr>
    </w:tbl>
    <w:p>
      <w:pPr>
        <w:pStyle w:val="style0"/>
        <w:spacing w:after="0" w:lineRule="auto" w:line="240"/>
        <w:jc w:val="both"/>
        <w:rPr>
          <w:rFonts w:cs="Calibri" w:eastAsia="Times New Roman"/>
          <w:sz w:val="32"/>
          <w:szCs w:val="32"/>
        </w:rPr>
      </w:pPr>
    </w:p>
    <w:p>
      <w:pPr>
        <w:pStyle w:val="style0"/>
        <w:spacing w:after="0" w:lineRule="auto" w:line="240"/>
        <w:jc w:val="both"/>
        <w:rPr>
          <w:rFonts w:cs="Calibri" w:eastAsia="Times New Roman"/>
          <w:sz w:val="32"/>
          <w:szCs w:val="32"/>
        </w:rPr>
      </w:pPr>
    </w:p>
    <w:p>
      <w:pPr>
        <w:pStyle w:val="style0"/>
        <w:spacing w:after="0" w:lineRule="auto" w:line="240"/>
        <w:jc w:val="both"/>
        <w:rPr>
          <w:rFonts w:cs="Calibri" w:eastAsia="Times New Roman"/>
          <w:sz w:val="32"/>
          <w:szCs w:val="32"/>
        </w:rPr>
      </w:pPr>
    </w:p>
    <w:p>
      <w:pPr>
        <w:pStyle w:val="style0"/>
        <w:spacing w:after="0" w:lineRule="auto" w:line="240"/>
        <w:jc w:val="both"/>
        <w:rPr>
          <w:rFonts w:cs="Calibri" w:eastAsia="Times New Roman"/>
          <w:sz w:val="32"/>
          <w:szCs w:val="32"/>
        </w:rPr>
      </w:pPr>
    </w:p>
    <w:p>
      <w:pPr>
        <w:pStyle w:val="style0"/>
        <w:spacing w:before="100" w:beforeAutospacing="true" w:after="100" w:afterAutospacing="true" w:lineRule="auto" w:line="240"/>
        <w:jc w:val="both"/>
        <w:outlineLvl w:val="2"/>
        <w:rPr>
          <w:rFonts w:cs="Calibri" w:eastAsia="Times New Roman"/>
          <w:b/>
          <w:bCs/>
          <w:sz w:val="32"/>
          <w:szCs w:val="32"/>
        </w:rPr>
      </w:pPr>
      <w:r>
        <w:rPr>
          <w:rFonts w:cs="Calibri" w:eastAsia="Times New Roman"/>
          <w:b/>
          <w:bCs/>
          <w:sz w:val="32"/>
          <w:szCs w:val="32"/>
        </w:rPr>
        <w:t>6</w:t>
      </w:r>
      <w:r>
        <w:rPr>
          <w:rFonts w:cs="Calibri" w:eastAsia="Times New Roman"/>
          <w:b/>
          <w:bCs/>
          <w:sz w:val="32"/>
          <w:szCs w:val="32"/>
        </w:rPr>
        <w:t>.2 Digital Tools for Aftercare &amp; Retention</w:t>
      </w:r>
    </w:p>
    <w:tbl>
      <w:tblPr>
        <w:tblStyle w:val="style154"/>
        <w:tblW w:w="0" w:type="auto"/>
        <w:tblInd w:w="648" w:type="dxa"/>
        <w:tblLook w:val="04A0" w:firstRow="1" w:lastRow="0" w:firstColumn="1" w:lastColumn="0" w:noHBand="0" w:noVBand="1"/>
      </w:tblPr>
      <w:tblGrid>
        <w:gridCol w:w="3240"/>
        <w:gridCol w:w="3330"/>
        <w:gridCol w:w="3195"/>
      </w:tblGrid>
      <w:tr>
        <w:trPr/>
        <w:tc>
          <w:tcPr>
            <w:tcW w:w="3240" w:type="dxa"/>
            <w:tcBorders/>
            <w:hideMark/>
          </w:tcPr>
          <w:p>
            <w:pPr>
              <w:pStyle w:val="style0"/>
              <w:rPr>
                <w:rFonts w:cs="Calibri" w:eastAsia="Times New Roman"/>
                <w:b/>
                <w:bCs/>
                <w:sz w:val="32"/>
                <w:szCs w:val="32"/>
              </w:rPr>
            </w:pPr>
            <w:r>
              <w:rPr>
                <w:rFonts w:cs="Calibri" w:eastAsia="Times New Roman"/>
                <w:b/>
                <w:bCs/>
                <w:sz w:val="32"/>
                <w:szCs w:val="32"/>
              </w:rPr>
              <w:t>Tool</w:t>
            </w:r>
          </w:p>
        </w:tc>
        <w:tc>
          <w:tcPr>
            <w:tcW w:w="3330" w:type="dxa"/>
            <w:tcBorders/>
            <w:hideMark/>
          </w:tcPr>
          <w:p>
            <w:pPr>
              <w:pStyle w:val="style0"/>
              <w:rPr>
                <w:rFonts w:cs="Calibri" w:eastAsia="Times New Roman"/>
                <w:b/>
                <w:bCs/>
                <w:sz w:val="32"/>
                <w:szCs w:val="32"/>
              </w:rPr>
            </w:pPr>
            <w:r>
              <w:rPr>
                <w:rFonts w:cs="Calibri" w:eastAsia="Times New Roman"/>
                <w:b/>
                <w:bCs/>
                <w:sz w:val="32"/>
                <w:szCs w:val="32"/>
              </w:rPr>
              <w:t>Function</w:t>
            </w:r>
          </w:p>
        </w:tc>
        <w:tc>
          <w:tcPr>
            <w:tcW w:w="3195" w:type="dxa"/>
            <w:tcBorders/>
            <w:hideMark/>
          </w:tcPr>
          <w:p>
            <w:pPr>
              <w:pStyle w:val="style0"/>
              <w:rPr>
                <w:rFonts w:cs="Calibri" w:eastAsia="Times New Roman"/>
                <w:b/>
                <w:bCs/>
                <w:sz w:val="32"/>
                <w:szCs w:val="32"/>
              </w:rPr>
            </w:pPr>
            <w:r>
              <w:rPr>
                <w:rFonts w:cs="Calibri" w:eastAsia="Times New Roman"/>
                <w:b/>
                <w:bCs/>
                <w:sz w:val="32"/>
                <w:szCs w:val="32"/>
              </w:rPr>
              <w:t>Features</w:t>
            </w:r>
          </w:p>
        </w:tc>
      </w:tr>
      <w:tr>
        <w:tblPrEx/>
        <w:trPr/>
        <w:tc>
          <w:tcPr>
            <w:tcW w:w="3240" w:type="dxa"/>
            <w:tcBorders/>
            <w:hideMark/>
          </w:tcPr>
          <w:p>
            <w:pPr>
              <w:pStyle w:val="style0"/>
              <w:rPr>
                <w:rFonts w:cs="Calibri" w:eastAsia="Times New Roman"/>
                <w:sz w:val="32"/>
                <w:szCs w:val="32"/>
              </w:rPr>
            </w:pPr>
            <w:r>
              <w:rPr>
                <w:rFonts w:cs="Calibri" w:eastAsia="Times New Roman"/>
                <w:b/>
                <w:bCs/>
                <w:sz w:val="32"/>
                <w:szCs w:val="32"/>
              </w:rPr>
              <w:t>Investor CRM Database (DIDA Registry)</w:t>
            </w:r>
          </w:p>
        </w:tc>
        <w:tc>
          <w:tcPr>
            <w:tcW w:w="3330" w:type="dxa"/>
            <w:tcBorders/>
            <w:hideMark/>
          </w:tcPr>
          <w:p>
            <w:pPr>
              <w:pStyle w:val="style0"/>
              <w:rPr>
                <w:rFonts w:cs="Calibri" w:eastAsia="Times New Roman"/>
                <w:sz w:val="32"/>
                <w:szCs w:val="32"/>
              </w:rPr>
            </w:pPr>
            <w:r>
              <w:rPr>
                <w:rFonts w:cs="Calibri" w:eastAsia="Times New Roman"/>
                <w:sz w:val="32"/>
                <w:szCs w:val="32"/>
              </w:rPr>
              <w:t>Centralized profile of all investors and engagement history</w:t>
            </w:r>
          </w:p>
        </w:tc>
        <w:tc>
          <w:tcPr>
            <w:tcW w:w="3195" w:type="dxa"/>
            <w:tcBorders/>
            <w:hideMark/>
          </w:tcPr>
          <w:p>
            <w:pPr>
              <w:pStyle w:val="style0"/>
              <w:rPr>
                <w:rFonts w:cs="Calibri" w:eastAsia="Times New Roman"/>
                <w:b/>
                <w:sz w:val="32"/>
                <w:szCs w:val="32"/>
              </w:rPr>
            </w:pPr>
            <w:r>
              <w:rPr>
                <w:rFonts w:cs="Calibri" w:eastAsia="Times New Roman"/>
                <w:b/>
                <w:sz w:val="32"/>
                <w:szCs w:val="32"/>
              </w:rPr>
              <w:t>Tier classification, Contact Status, C</w:t>
            </w:r>
            <w:r>
              <w:rPr>
                <w:rFonts w:cs="Calibri" w:eastAsia="Times New Roman"/>
                <w:b/>
                <w:sz w:val="32"/>
                <w:szCs w:val="32"/>
              </w:rPr>
              <w:t>ase logs</w:t>
            </w:r>
          </w:p>
        </w:tc>
      </w:tr>
      <w:tr>
        <w:tblPrEx/>
        <w:trPr/>
        <w:tc>
          <w:tcPr>
            <w:tcW w:w="3240" w:type="dxa"/>
            <w:tcBorders/>
            <w:hideMark/>
          </w:tcPr>
          <w:p>
            <w:pPr>
              <w:pStyle w:val="style0"/>
              <w:rPr>
                <w:rFonts w:cs="Calibri" w:eastAsia="Times New Roman"/>
                <w:sz w:val="32"/>
                <w:szCs w:val="32"/>
              </w:rPr>
            </w:pPr>
            <w:r>
              <w:rPr>
                <w:rFonts w:cs="Calibri" w:eastAsia="Times New Roman"/>
                <w:b/>
                <w:bCs/>
                <w:sz w:val="32"/>
                <w:szCs w:val="32"/>
              </w:rPr>
              <w:t>Grievance Tracking Dashboard (Internal Use)</w:t>
            </w:r>
          </w:p>
        </w:tc>
        <w:tc>
          <w:tcPr>
            <w:tcW w:w="3330" w:type="dxa"/>
            <w:tcBorders/>
            <w:hideMark/>
          </w:tcPr>
          <w:p>
            <w:pPr>
              <w:pStyle w:val="style0"/>
              <w:rPr>
                <w:rFonts w:cs="Calibri" w:eastAsia="Times New Roman"/>
                <w:sz w:val="32"/>
                <w:szCs w:val="32"/>
              </w:rPr>
            </w:pPr>
            <w:r>
              <w:rPr>
                <w:rFonts w:cs="Calibri" w:eastAsia="Times New Roman"/>
                <w:sz w:val="32"/>
                <w:szCs w:val="32"/>
              </w:rPr>
              <w:t>Overview of pending, resolved, and escalated cases</w:t>
            </w:r>
          </w:p>
        </w:tc>
        <w:tc>
          <w:tcPr>
            <w:tcW w:w="3195" w:type="dxa"/>
            <w:tcBorders/>
            <w:hideMark/>
          </w:tcPr>
          <w:p>
            <w:pPr>
              <w:pStyle w:val="style0"/>
              <w:rPr>
                <w:rFonts w:cs="Calibri" w:eastAsia="Times New Roman"/>
                <w:sz w:val="32"/>
                <w:szCs w:val="32"/>
              </w:rPr>
            </w:pPr>
            <w:r>
              <w:rPr>
                <w:rFonts w:cs="Calibri" w:eastAsia="Times New Roman"/>
                <w:sz w:val="32"/>
                <w:szCs w:val="32"/>
              </w:rPr>
              <w:t>Sector</w:t>
            </w:r>
            <w:r>
              <w:rPr>
                <w:rFonts w:cs="Calibri" w:eastAsia="Times New Roman"/>
                <w:sz w:val="32"/>
                <w:szCs w:val="32"/>
              </w:rPr>
              <w:t>, MDA, urgency</w:t>
            </w:r>
          </w:p>
        </w:tc>
      </w:tr>
      <w:tr>
        <w:tblPrEx/>
        <w:trPr/>
        <w:tc>
          <w:tcPr>
            <w:tcW w:w="3240" w:type="dxa"/>
            <w:tcBorders/>
            <w:hideMark/>
          </w:tcPr>
          <w:p>
            <w:pPr>
              <w:pStyle w:val="style0"/>
              <w:rPr>
                <w:rFonts w:cs="Calibri" w:eastAsia="Times New Roman"/>
                <w:b/>
                <w:bCs/>
                <w:sz w:val="32"/>
                <w:szCs w:val="32"/>
              </w:rPr>
            </w:pPr>
            <w:r>
              <w:rPr>
                <w:rFonts w:cs="Calibri" w:eastAsia="Times New Roman"/>
                <w:b/>
                <w:bCs/>
                <w:sz w:val="32"/>
                <w:szCs w:val="32"/>
              </w:rPr>
              <w:t xml:space="preserve">Online Feedback &amp; Case Submission </w:t>
            </w:r>
          </w:p>
          <w:p>
            <w:pPr>
              <w:pStyle w:val="style0"/>
              <w:rPr>
                <w:rFonts w:cs="Calibri" w:eastAsia="Times New Roman"/>
                <w:sz w:val="32"/>
                <w:szCs w:val="32"/>
              </w:rPr>
            </w:pPr>
            <w:r>
              <w:rPr>
                <w:rFonts w:cs="Calibri" w:eastAsia="Times New Roman"/>
                <w:b/>
                <w:bCs/>
                <w:sz w:val="32"/>
                <w:szCs w:val="32"/>
              </w:rPr>
              <w:t>DIDA official Email</w:t>
            </w:r>
          </w:p>
        </w:tc>
        <w:tc>
          <w:tcPr>
            <w:tcW w:w="3330" w:type="dxa"/>
            <w:tcBorders/>
            <w:hideMark/>
          </w:tcPr>
          <w:p>
            <w:pPr>
              <w:pStyle w:val="style0"/>
              <w:rPr>
                <w:rFonts w:cs="Calibri" w:eastAsia="Times New Roman"/>
                <w:sz w:val="32"/>
                <w:szCs w:val="32"/>
              </w:rPr>
            </w:pPr>
            <w:r>
              <w:rPr>
                <w:rFonts w:cs="Calibri" w:eastAsia="Times New Roman"/>
                <w:sz w:val="32"/>
                <w:szCs w:val="32"/>
              </w:rPr>
              <w:t>Web-based form allowing investors to report issues remotely</w:t>
            </w:r>
          </w:p>
        </w:tc>
        <w:tc>
          <w:tcPr>
            <w:tcW w:w="3195" w:type="dxa"/>
            <w:tcBorders/>
            <w:hideMark/>
          </w:tcPr>
          <w:p>
            <w:pPr>
              <w:pStyle w:val="style0"/>
              <w:rPr>
                <w:rFonts w:cs="Calibri" w:eastAsia="Times New Roman"/>
                <w:sz w:val="32"/>
                <w:szCs w:val="32"/>
              </w:rPr>
            </w:pPr>
            <w:r>
              <w:rPr>
                <w:rFonts w:cs="Calibri" w:eastAsia="Times New Roman"/>
                <w:sz w:val="32"/>
                <w:szCs w:val="32"/>
              </w:rPr>
              <w:t>E</w:t>
            </w:r>
            <w:r>
              <w:rPr>
                <w:rFonts w:cs="Calibri" w:eastAsia="Times New Roman"/>
                <w:sz w:val="32"/>
                <w:szCs w:val="32"/>
              </w:rPr>
              <w:t>mail confirmation</w:t>
            </w:r>
          </w:p>
        </w:tc>
      </w:tr>
      <w:tr>
        <w:tblPrEx/>
        <w:trPr/>
        <w:tc>
          <w:tcPr>
            <w:tcW w:w="3240" w:type="dxa"/>
            <w:tcBorders/>
            <w:hideMark/>
          </w:tcPr>
          <w:p>
            <w:pPr>
              <w:pStyle w:val="style0"/>
              <w:rPr>
                <w:rFonts w:cs="Calibri" w:eastAsia="Times New Roman"/>
                <w:sz w:val="32"/>
                <w:szCs w:val="32"/>
              </w:rPr>
            </w:pPr>
            <w:r>
              <w:rPr>
                <w:rFonts w:cs="Calibri" w:eastAsia="Times New Roman"/>
                <w:b/>
                <w:bCs/>
                <w:sz w:val="32"/>
                <w:szCs w:val="32"/>
              </w:rPr>
              <w:t xml:space="preserve">Investment </w:t>
            </w:r>
            <w:r>
              <w:rPr>
                <w:rFonts w:cs="Calibri" w:eastAsia="Times New Roman"/>
                <w:b/>
                <w:bCs/>
                <w:sz w:val="32"/>
                <w:szCs w:val="32"/>
              </w:rPr>
              <w:t>Bronchure</w:t>
            </w:r>
            <w:r>
              <w:rPr>
                <w:rFonts w:cs="Calibri" w:eastAsia="Times New Roman"/>
                <w:b/>
                <w:bCs/>
                <w:sz w:val="32"/>
                <w:szCs w:val="32"/>
              </w:rPr>
              <w:t xml:space="preserve"> </w:t>
            </w:r>
            <w:r>
              <w:rPr>
                <w:rFonts w:cs="Calibri" w:eastAsia="Times New Roman"/>
                <w:b/>
                <w:bCs/>
                <w:sz w:val="32"/>
                <w:szCs w:val="32"/>
              </w:rPr>
              <w:t>(#</w:t>
            </w:r>
            <w:r>
              <w:rPr>
                <w:rFonts w:cs="Calibri" w:eastAsia="Times New Roman"/>
                <w:b/>
                <w:bCs/>
                <w:sz w:val="32"/>
                <w:szCs w:val="32"/>
              </w:rPr>
              <w:t>InvestDelta</w:t>
            </w:r>
            <w:r>
              <w:rPr>
                <w:rFonts w:cs="Calibri" w:eastAsia="Times New Roman"/>
                <w:b/>
                <w:bCs/>
                <w:sz w:val="32"/>
                <w:szCs w:val="32"/>
              </w:rPr>
              <w:t xml:space="preserve"> Digest)</w:t>
            </w:r>
          </w:p>
        </w:tc>
        <w:tc>
          <w:tcPr>
            <w:tcW w:w="3330" w:type="dxa"/>
            <w:tcBorders/>
            <w:hideMark/>
          </w:tcPr>
          <w:p>
            <w:pPr>
              <w:pStyle w:val="style0"/>
              <w:rPr>
                <w:rFonts w:cs="Calibri" w:eastAsia="Times New Roman"/>
                <w:sz w:val="32"/>
                <w:szCs w:val="32"/>
              </w:rPr>
            </w:pPr>
            <w:r>
              <w:rPr>
                <w:rFonts w:cs="Calibri" w:eastAsia="Times New Roman"/>
                <w:sz w:val="32"/>
                <w:szCs w:val="32"/>
              </w:rPr>
              <w:t>Updates on reforms, incentives, success cases</w:t>
            </w:r>
          </w:p>
        </w:tc>
        <w:tc>
          <w:tcPr>
            <w:tcW w:w="3195" w:type="dxa"/>
            <w:tcBorders/>
            <w:hideMark/>
          </w:tcPr>
          <w:p>
            <w:pPr>
              <w:pStyle w:val="style0"/>
              <w:rPr>
                <w:rFonts w:cs="Calibri" w:eastAsia="Times New Roman"/>
                <w:sz w:val="32"/>
                <w:szCs w:val="32"/>
              </w:rPr>
            </w:pPr>
            <w:r>
              <w:rPr>
                <w:rFonts w:cs="Calibri" w:eastAsia="Times New Roman"/>
                <w:sz w:val="32"/>
                <w:szCs w:val="32"/>
              </w:rPr>
              <w:t>WhatsApp</w:t>
            </w:r>
            <w:r>
              <w:rPr>
                <w:rFonts w:cs="Calibri" w:eastAsia="Times New Roman"/>
                <w:sz w:val="32"/>
                <w:szCs w:val="32"/>
              </w:rPr>
              <w:t xml:space="preserve"> broadcast</w:t>
            </w:r>
            <w:r>
              <w:rPr>
                <w:rFonts w:cs="Calibri" w:eastAsia="Times New Roman"/>
                <w:sz w:val="32"/>
                <w:szCs w:val="32"/>
              </w:rPr>
              <w:t xml:space="preserve"> DIDA’s Website </w:t>
            </w:r>
          </w:p>
        </w:tc>
      </w:tr>
    </w:tbl>
    <w:p>
      <w:pPr>
        <w:pStyle w:val="style0"/>
        <w:spacing w:after="0" w:lineRule="auto" w:line="240"/>
        <w:jc w:val="both"/>
        <w:rPr>
          <w:rFonts w:cs="Calibri" w:eastAsia="Times New Roman"/>
          <w:sz w:val="32"/>
          <w:szCs w:val="32"/>
        </w:rPr>
      </w:pPr>
    </w:p>
    <w:p>
      <w:pPr>
        <w:pStyle w:val="style0"/>
        <w:spacing w:before="100" w:beforeAutospacing="true" w:after="100" w:afterAutospacing="true" w:lineRule="auto" w:line="240"/>
        <w:jc w:val="both"/>
        <w:outlineLvl w:val="2"/>
        <w:rPr>
          <w:rFonts w:cs="Calibri" w:eastAsia="Times New Roman"/>
          <w:b/>
          <w:bCs/>
          <w:sz w:val="32"/>
          <w:szCs w:val="32"/>
        </w:rPr>
      </w:pPr>
      <w:r>
        <w:rPr>
          <w:rFonts w:cs="Calibri" w:eastAsia="Times New Roman"/>
          <w:b/>
          <w:bCs/>
          <w:sz w:val="32"/>
          <w:szCs w:val="32"/>
        </w:rPr>
        <w:t>6</w:t>
      </w:r>
      <w:r>
        <w:rPr>
          <w:rFonts w:cs="Calibri" w:eastAsia="Times New Roman"/>
          <w:b/>
          <w:bCs/>
          <w:sz w:val="32"/>
          <w:szCs w:val="32"/>
        </w:rPr>
        <w:t>.3 Digital Integration with National Platforms</w:t>
      </w:r>
    </w:p>
    <w:p>
      <w:pPr>
        <w:pStyle w:val="style0"/>
        <w:spacing w:before="100" w:beforeAutospacing="true" w:after="100" w:afterAutospacing="true" w:lineRule="auto" w:line="240"/>
        <w:ind w:firstLine="360"/>
        <w:jc w:val="both"/>
        <w:rPr>
          <w:rFonts w:cs="Calibri" w:eastAsia="Times New Roman"/>
          <w:sz w:val="32"/>
          <w:szCs w:val="32"/>
        </w:rPr>
      </w:pPr>
      <w:r>
        <w:rPr>
          <w:rFonts w:cs="Calibri" w:eastAsia="Times New Roman"/>
          <w:sz w:val="32"/>
          <w:szCs w:val="32"/>
        </w:rPr>
        <w:t>DIDA shall ensure alignment with:</w:t>
      </w:r>
    </w:p>
    <w:p>
      <w:pPr>
        <w:pStyle w:val="style0"/>
        <w:numPr>
          <w:ilvl w:val="0"/>
          <w:numId w:val="2"/>
        </w:numPr>
        <w:spacing w:before="100" w:beforeAutospacing="true" w:after="100" w:afterAutospacing="true" w:lineRule="auto" w:line="240"/>
        <w:jc w:val="both"/>
        <w:rPr>
          <w:rFonts w:cs="Calibri" w:eastAsia="Times New Roman"/>
          <w:sz w:val="32"/>
          <w:szCs w:val="32"/>
        </w:rPr>
      </w:pPr>
      <w:r>
        <w:rPr>
          <w:rFonts w:cs="Calibri" w:eastAsia="Times New Roman"/>
          <w:b/>
          <w:bCs/>
          <w:sz w:val="32"/>
          <w:szCs w:val="32"/>
        </w:rPr>
        <w:t>Presidential Enabling Business Environment Council (PEBEC) Feedback Channels</w:t>
      </w:r>
    </w:p>
    <w:p>
      <w:pPr>
        <w:pStyle w:val="style0"/>
        <w:numPr>
          <w:ilvl w:val="0"/>
          <w:numId w:val="2"/>
        </w:numPr>
        <w:spacing w:before="100" w:beforeAutospacing="true" w:after="100" w:afterAutospacing="true" w:lineRule="auto" w:line="240"/>
        <w:jc w:val="both"/>
        <w:rPr>
          <w:rFonts w:cs="Calibri" w:eastAsia="Times New Roman"/>
          <w:sz w:val="32"/>
          <w:szCs w:val="32"/>
        </w:rPr>
      </w:pPr>
      <w:r>
        <w:rPr>
          <w:rFonts w:cs="Calibri" w:eastAsia="Times New Roman"/>
          <w:b/>
          <w:bCs/>
          <w:sz w:val="32"/>
          <w:szCs w:val="32"/>
        </w:rPr>
        <w:t xml:space="preserve">Nigerian Investment Promotion Commission </w:t>
      </w:r>
    </w:p>
    <w:p>
      <w:pPr>
        <w:pStyle w:val="style0"/>
        <w:numPr>
          <w:ilvl w:val="0"/>
          <w:numId w:val="2"/>
        </w:numPr>
        <w:spacing w:before="100" w:beforeAutospacing="true" w:after="100" w:afterAutospacing="true" w:lineRule="auto" w:line="240"/>
        <w:jc w:val="both"/>
        <w:rPr>
          <w:rFonts w:cs="Calibri" w:eastAsia="Times New Roman"/>
          <w:sz w:val="32"/>
          <w:szCs w:val="32"/>
        </w:rPr>
      </w:pPr>
      <w:r>
        <w:rPr>
          <w:rFonts w:cs="Calibri" w:eastAsia="Times New Roman"/>
          <w:b/>
          <w:bCs/>
          <w:sz w:val="32"/>
          <w:szCs w:val="32"/>
        </w:rPr>
        <w:t>FIRS / JTB Tax Harmonization Systems</w:t>
      </w:r>
    </w:p>
    <w:p>
      <w:pPr>
        <w:pStyle w:val="style0"/>
        <w:numPr>
          <w:ilvl w:val="0"/>
          <w:numId w:val="2"/>
        </w:numPr>
        <w:spacing w:before="100" w:beforeAutospacing="true" w:after="100" w:afterAutospacing="true" w:lineRule="auto" w:line="240"/>
        <w:jc w:val="both"/>
        <w:rPr>
          <w:rFonts w:cs="Calibri" w:eastAsia="Times New Roman"/>
          <w:sz w:val="32"/>
          <w:szCs w:val="32"/>
        </w:rPr>
      </w:pPr>
      <w:r>
        <w:rPr>
          <w:rFonts w:cs="Calibri" w:eastAsia="Times New Roman"/>
          <w:b/>
          <w:bCs/>
          <w:sz w:val="32"/>
          <w:szCs w:val="32"/>
        </w:rPr>
        <w:t>CAC Online Business Registration Portal</w:t>
      </w:r>
    </w:p>
    <w:p>
      <w:pPr>
        <w:pStyle w:val="style0"/>
        <w:numPr>
          <w:ilvl w:val="0"/>
          <w:numId w:val="2"/>
        </w:numPr>
        <w:spacing w:before="100" w:beforeAutospacing="true" w:after="100" w:afterAutospacing="true" w:lineRule="auto" w:line="240"/>
        <w:jc w:val="both"/>
        <w:rPr>
          <w:rFonts w:cs="Calibri" w:eastAsia="Times New Roman"/>
          <w:sz w:val="32"/>
          <w:szCs w:val="32"/>
        </w:rPr>
      </w:pPr>
      <w:r>
        <w:rPr>
          <w:rFonts w:cs="Calibri" w:eastAsia="Times New Roman"/>
          <w:b/>
          <w:bCs/>
          <w:sz w:val="32"/>
          <w:szCs w:val="32"/>
        </w:rPr>
        <w:t>NESREA / SON / NAFDAC Digital Permit Systems</w:t>
      </w:r>
    </w:p>
    <w:p>
      <w:pPr>
        <w:pStyle w:val="style0"/>
        <w:spacing w:before="100" w:beforeAutospacing="true" w:after="100" w:afterAutospacing="true" w:lineRule="auto" w:line="240"/>
        <w:ind w:left="360"/>
        <w:jc w:val="both"/>
        <w:rPr>
          <w:rFonts w:cs="Calibri" w:eastAsia="Times New Roman"/>
          <w:sz w:val="32"/>
          <w:szCs w:val="32"/>
        </w:rPr>
      </w:pPr>
      <w:r>
        <w:rPr>
          <w:rFonts w:cs="Calibri" w:eastAsia="Times New Roman"/>
          <w:sz w:val="32"/>
          <w:szCs w:val="32"/>
        </w:rPr>
        <w:t xml:space="preserve">This ensures </w:t>
      </w:r>
      <w:r>
        <w:rPr>
          <w:rFonts w:cs="Calibri" w:eastAsia="Times New Roman"/>
          <w:b/>
          <w:bCs/>
          <w:sz w:val="32"/>
          <w:szCs w:val="32"/>
        </w:rPr>
        <w:t>faster interventions</w:t>
      </w:r>
      <w:r>
        <w:rPr>
          <w:rFonts w:cs="Calibri" w:eastAsia="Times New Roman"/>
          <w:sz w:val="32"/>
          <w:szCs w:val="32"/>
        </w:rPr>
        <w:t xml:space="preserve"> and </w:t>
      </w:r>
      <w:r>
        <w:rPr>
          <w:rFonts w:cs="Calibri" w:eastAsia="Times New Roman"/>
          <w:b/>
          <w:bCs/>
          <w:sz w:val="32"/>
          <w:szCs w:val="32"/>
        </w:rPr>
        <w:t>interoperability</w:t>
      </w:r>
      <w:r>
        <w:rPr>
          <w:rFonts w:cs="Calibri" w:eastAsia="Times New Roman"/>
          <w:sz w:val="32"/>
          <w:szCs w:val="32"/>
        </w:rPr>
        <w:t xml:space="preserve"> across federal and state-level regulators.</w:t>
      </w:r>
    </w:p>
    <w:p>
      <w:pPr>
        <w:pStyle w:val="style0"/>
        <w:spacing w:before="100" w:beforeAutospacing="true" w:after="100" w:afterAutospacing="true" w:lineRule="auto" w:line="240"/>
        <w:jc w:val="both"/>
        <w:rPr>
          <w:rFonts w:cs="Calibri" w:eastAsia="Times New Roman"/>
          <w:sz w:val="32"/>
          <w:szCs w:val="32"/>
        </w:rPr>
      </w:pPr>
    </w:p>
    <w:p>
      <w:pPr>
        <w:pStyle w:val="style0"/>
        <w:spacing w:before="100" w:beforeAutospacing="true" w:after="100" w:afterAutospacing="true" w:lineRule="auto" w:line="240"/>
        <w:jc w:val="both"/>
        <w:rPr>
          <w:rFonts w:cs="Calibri" w:eastAsia="Times New Roman"/>
          <w:sz w:val="32"/>
          <w:szCs w:val="32"/>
        </w:rPr>
      </w:pPr>
    </w:p>
    <w:p>
      <w:pPr>
        <w:pStyle w:val="style0"/>
        <w:spacing w:before="100" w:beforeAutospacing="true" w:after="100" w:afterAutospacing="true" w:lineRule="auto" w:line="240"/>
        <w:jc w:val="both"/>
        <w:rPr>
          <w:rFonts w:cs="Calibri" w:eastAsia="Times New Roman"/>
          <w:sz w:val="32"/>
          <w:szCs w:val="32"/>
        </w:rPr>
      </w:pPr>
    </w:p>
    <w:p>
      <w:pPr>
        <w:pStyle w:val="style0"/>
        <w:spacing w:before="100" w:beforeAutospacing="true" w:after="100" w:afterAutospacing="true" w:lineRule="auto" w:line="240"/>
        <w:jc w:val="both"/>
        <w:rPr>
          <w:rFonts w:cs="Calibri" w:eastAsia="Times New Roman"/>
          <w:color w:val="548dd4"/>
          <w:sz w:val="32"/>
          <w:szCs w:val="32"/>
        </w:rPr>
      </w:pPr>
      <w:r>
        <w:rPr>
          <w:rFonts w:cs="Calibri" w:eastAsia="Times New Roman"/>
          <w:b/>
          <w:bCs/>
          <w:color w:val="548dd4"/>
          <w:sz w:val="32"/>
          <w:szCs w:val="32"/>
        </w:rPr>
        <w:t>7</w:t>
      </w:r>
      <w:r>
        <w:rPr>
          <w:rFonts w:cs="Calibri" w:eastAsia="Times New Roman"/>
          <w:b/>
          <w:bCs/>
          <w:color w:val="548dd4"/>
          <w:sz w:val="32"/>
          <w:szCs w:val="32"/>
        </w:rPr>
        <w:t>. KEY PERFORMANCE INDICATORS (KPIs) &amp; MONITORING FRAMEWORK</w:t>
      </w:r>
    </w:p>
    <w:p>
      <w:pPr>
        <w:pStyle w:val="style0"/>
        <w:spacing w:before="100" w:beforeAutospacing="true" w:after="100" w:afterAutospacing="true" w:lineRule="auto" w:line="240"/>
        <w:jc w:val="both"/>
        <w:rPr>
          <w:rFonts w:cs="Calibri" w:eastAsia="Times New Roman"/>
          <w:sz w:val="32"/>
          <w:szCs w:val="32"/>
        </w:rPr>
      </w:pPr>
      <w:r>
        <w:rPr>
          <w:rFonts w:cs="Calibri" w:eastAsia="Times New Roman"/>
          <w:sz w:val="32"/>
          <w:szCs w:val="32"/>
        </w:rPr>
        <w:t xml:space="preserve">To ensure accountability and measurable progress, the Aftercare &amp; Retention Strategy will be tracked through clearly defined Key Performance Indicators (KPIs) aligned with </w:t>
      </w:r>
      <w:r>
        <w:rPr>
          <w:rFonts w:cs="Calibri" w:eastAsia="Times New Roman"/>
          <w:b/>
          <w:bCs/>
          <w:sz w:val="32"/>
          <w:szCs w:val="32"/>
        </w:rPr>
        <w:t>Ease of Doing Business (</w:t>
      </w:r>
      <w:r>
        <w:rPr>
          <w:rFonts w:cs="Calibri" w:eastAsia="Times New Roman"/>
          <w:b/>
          <w:bCs/>
          <w:sz w:val="32"/>
          <w:szCs w:val="32"/>
        </w:rPr>
        <w:t>EoDB</w:t>
      </w:r>
      <w:r>
        <w:rPr>
          <w:rFonts w:cs="Calibri" w:eastAsia="Times New Roman"/>
          <w:b/>
          <w:bCs/>
          <w:sz w:val="32"/>
          <w:szCs w:val="32"/>
        </w:rPr>
        <w:t>) requirements</w:t>
      </w:r>
      <w:r>
        <w:rPr>
          <w:rFonts w:cs="Calibri" w:eastAsia="Times New Roman"/>
          <w:sz w:val="32"/>
          <w:szCs w:val="32"/>
        </w:rPr>
        <w:t xml:space="preserve"> and </w:t>
      </w:r>
      <w:r>
        <w:rPr>
          <w:rFonts w:cs="Calibri" w:eastAsia="Times New Roman"/>
          <w:b/>
          <w:bCs/>
          <w:sz w:val="32"/>
          <w:szCs w:val="32"/>
        </w:rPr>
        <w:t>investment retention outcomes</w:t>
      </w:r>
      <w:r>
        <w:rPr>
          <w:rFonts w:cs="Calibri" w:eastAsia="Times New Roman"/>
          <w:sz w:val="32"/>
          <w:szCs w:val="32"/>
        </w:rPr>
        <w:t>.</w:t>
      </w:r>
    </w:p>
    <w:p>
      <w:pPr>
        <w:pStyle w:val="style0"/>
        <w:spacing w:before="100" w:beforeAutospacing="true" w:after="100" w:afterAutospacing="true" w:lineRule="auto" w:line="240"/>
        <w:jc w:val="both"/>
        <w:outlineLvl w:val="2"/>
        <w:rPr>
          <w:rFonts w:cs="Calibri" w:eastAsia="Times New Roman"/>
          <w:b/>
          <w:bCs/>
          <w:sz w:val="32"/>
          <w:szCs w:val="32"/>
        </w:rPr>
      </w:pPr>
      <w:r>
        <w:rPr>
          <w:rFonts w:cs="Calibri" w:eastAsia="Times New Roman"/>
          <w:b/>
          <w:bCs/>
          <w:sz w:val="32"/>
          <w:szCs w:val="32"/>
        </w:rPr>
        <w:t>7</w:t>
      </w:r>
      <w:r>
        <w:rPr>
          <w:rFonts w:cs="Calibri" w:eastAsia="Times New Roman"/>
          <w:b/>
          <w:bCs/>
          <w:sz w:val="32"/>
          <w:szCs w:val="32"/>
        </w:rPr>
        <w:t>.1 Core KPIs for Aftercare Performance</w:t>
      </w:r>
    </w:p>
    <w:tbl>
      <w:tblPr>
        <w:tblStyle w:val="style154"/>
        <w:tblW w:w="0" w:type="auto"/>
        <w:tblInd w:w="558" w:type="dxa"/>
        <w:tblLook w:val="04A0" w:firstRow="1" w:lastRow="0" w:firstColumn="1" w:lastColumn="0" w:noHBand="0" w:noVBand="1"/>
      </w:tblPr>
      <w:tblGrid>
        <w:gridCol w:w="2430"/>
        <w:gridCol w:w="2604"/>
        <w:gridCol w:w="2382"/>
        <w:gridCol w:w="2438"/>
      </w:tblGrid>
      <w:tr>
        <w:trPr/>
        <w:tc>
          <w:tcPr>
            <w:tcW w:w="1993" w:type="dxa"/>
            <w:tcBorders/>
            <w:hideMark/>
          </w:tcPr>
          <w:p>
            <w:pPr>
              <w:pStyle w:val="style0"/>
              <w:rPr>
                <w:rFonts w:cs="Calibri" w:eastAsia="Times New Roman"/>
                <w:b/>
                <w:bCs/>
                <w:sz w:val="32"/>
                <w:szCs w:val="32"/>
              </w:rPr>
            </w:pPr>
            <w:r>
              <w:rPr>
                <w:rFonts w:cs="Calibri" w:eastAsia="Times New Roman"/>
                <w:b/>
                <w:bCs/>
                <w:sz w:val="32"/>
                <w:szCs w:val="32"/>
              </w:rPr>
              <w:t>KPI Category</w:t>
            </w:r>
          </w:p>
        </w:tc>
        <w:tc>
          <w:tcPr>
            <w:tcW w:w="0" w:type="auto"/>
            <w:tcBorders/>
            <w:hideMark/>
          </w:tcPr>
          <w:p>
            <w:pPr>
              <w:pStyle w:val="style0"/>
              <w:rPr>
                <w:rFonts w:cs="Calibri" w:eastAsia="Times New Roman"/>
                <w:b/>
                <w:bCs/>
                <w:sz w:val="32"/>
                <w:szCs w:val="32"/>
              </w:rPr>
            </w:pPr>
            <w:r>
              <w:rPr>
                <w:rFonts w:cs="Calibri" w:eastAsia="Times New Roman"/>
                <w:b/>
                <w:bCs/>
                <w:sz w:val="32"/>
                <w:szCs w:val="32"/>
              </w:rPr>
              <w:t>Indicator</w:t>
            </w:r>
          </w:p>
        </w:tc>
        <w:tc>
          <w:tcPr>
            <w:tcW w:w="0" w:type="auto"/>
            <w:tcBorders/>
            <w:hideMark/>
          </w:tcPr>
          <w:p>
            <w:pPr>
              <w:pStyle w:val="style0"/>
              <w:rPr>
                <w:rFonts w:cs="Calibri" w:eastAsia="Times New Roman"/>
                <w:b/>
                <w:bCs/>
                <w:sz w:val="32"/>
                <w:szCs w:val="32"/>
              </w:rPr>
            </w:pPr>
            <w:r>
              <w:rPr>
                <w:rFonts w:cs="Calibri" w:eastAsia="Times New Roman"/>
                <w:b/>
                <w:bCs/>
                <w:sz w:val="32"/>
                <w:szCs w:val="32"/>
              </w:rPr>
              <w:t>Measurement Frequency</w:t>
            </w:r>
          </w:p>
        </w:tc>
        <w:tc>
          <w:tcPr>
            <w:tcW w:w="0" w:type="auto"/>
            <w:tcBorders/>
            <w:hideMark/>
          </w:tcPr>
          <w:p>
            <w:pPr>
              <w:pStyle w:val="style0"/>
              <w:rPr>
                <w:rFonts w:cs="Calibri" w:eastAsia="Times New Roman"/>
                <w:b/>
                <w:bCs/>
                <w:sz w:val="32"/>
                <w:szCs w:val="32"/>
              </w:rPr>
            </w:pPr>
            <w:r>
              <w:rPr>
                <w:rFonts w:cs="Calibri" w:eastAsia="Times New Roman"/>
                <w:b/>
                <w:bCs/>
                <w:sz w:val="32"/>
                <w:szCs w:val="32"/>
              </w:rPr>
              <w:t>Target / Benchmark</w:t>
            </w:r>
          </w:p>
        </w:tc>
      </w:tr>
      <w:tr>
        <w:tblPrEx/>
        <w:trPr/>
        <w:tc>
          <w:tcPr>
            <w:tcW w:w="1993" w:type="dxa"/>
            <w:tcBorders/>
            <w:hideMark/>
          </w:tcPr>
          <w:p>
            <w:pPr>
              <w:pStyle w:val="style0"/>
              <w:rPr>
                <w:rFonts w:cs="Calibri" w:eastAsia="Times New Roman"/>
                <w:sz w:val="30"/>
                <w:szCs w:val="30"/>
              </w:rPr>
            </w:pPr>
            <w:r>
              <w:rPr>
                <w:rFonts w:cs="Calibri" w:eastAsia="Times New Roman"/>
                <w:b/>
                <w:bCs/>
                <w:sz w:val="30"/>
                <w:szCs w:val="30"/>
              </w:rPr>
              <w:t>Engagement &amp; Coverage</w:t>
            </w:r>
          </w:p>
        </w:tc>
        <w:tc>
          <w:tcPr>
            <w:tcW w:w="0" w:type="auto"/>
            <w:tcBorders/>
            <w:hideMark/>
          </w:tcPr>
          <w:p>
            <w:pPr>
              <w:pStyle w:val="style0"/>
              <w:rPr>
                <w:rFonts w:cs="Calibri" w:eastAsia="Times New Roman"/>
                <w:sz w:val="30"/>
                <w:szCs w:val="30"/>
              </w:rPr>
            </w:pPr>
            <w:r>
              <w:rPr>
                <w:rFonts w:cs="Calibri" w:eastAsia="Times New Roman"/>
                <w:sz w:val="30"/>
                <w:szCs w:val="30"/>
              </w:rPr>
              <w:t>Number of Active Investors Profiled &amp; Contacted</w:t>
            </w:r>
          </w:p>
        </w:tc>
        <w:tc>
          <w:tcPr>
            <w:tcW w:w="0" w:type="auto"/>
            <w:tcBorders/>
            <w:hideMark/>
          </w:tcPr>
          <w:p>
            <w:pPr>
              <w:pStyle w:val="style0"/>
              <w:rPr>
                <w:rFonts w:cs="Calibri" w:eastAsia="Times New Roman"/>
                <w:sz w:val="32"/>
                <w:szCs w:val="32"/>
              </w:rPr>
            </w:pPr>
            <w:r>
              <w:rPr>
                <w:rFonts w:cs="Calibri" w:eastAsia="Times New Roman"/>
                <w:sz w:val="32"/>
                <w:szCs w:val="32"/>
              </w:rPr>
              <w:t>Quarterly</w:t>
            </w:r>
          </w:p>
        </w:tc>
        <w:tc>
          <w:tcPr>
            <w:tcW w:w="0" w:type="auto"/>
            <w:tcBorders/>
            <w:hideMark/>
          </w:tcPr>
          <w:p>
            <w:pPr>
              <w:pStyle w:val="style0"/>
              <w:rPr>
                <w:rFonts w:cs="Calibri" w:eastAsia="Times New Roman"/>
                <w:sz w:val="32"/>
                <w:szCs w:val="32"/>
              </w:rPr>
            </w:pPr>
            <w:r>
              <w:rPr>
                <w:rFonts w:cs="Calibri" w:eastAsia="Times New Roman"/>
                <w:sz w:val="32"/>
                <w:szCs w:val="32"/>
              </w:rPr>
              <w:t>100% of Tier 1 &amp; Tier 2 Investors Engaged</w:t>
            </w:r>
          </w:p>
        </w:tc>
      </w:tr>
      <w:tr>
        <w:tblPrEx/>
        <w:trPr/>
        <w:tc>
          <w:tcPr>
            <w:tcW w:w="1993" w:type="dxa"/>
            <w:tcBorders/>
            <w:hideMark/>
          </w:tcPr>
          <w:p>
            <w:pPr>
              <w:pStyle w:val="style0"/>
              <w:rPr>
                <w:rFonts w:cs="Calibri" w:eastAsia="Times New Roman"/>
                <w:sz w:val="30"/>
                <w:szCs w:val="30"/>
              </w:rPr>
            </w:pPr>
            <w:r>
              <w:rPr>
                <w:rFonts w:cs="Calibri" w:eastAsia="Times New Roman"/>
                <w:b/>
                <w:bCs/>
                <w:sz w:val="30"/>
                <w:szCs w:val="30"/>
              </w:rPr>
              <w:t>Service Responsiveness</w:t>
            </w:r>
          </w:p>
        </w:tc>
        <w:tc>
          <w:tcPr>
            <w:tcW w:w="0" w:type="auto"/>
            <w:tcBorders/>
            <w:hideMark/>
          </w:tcPr>
          <w:p>
            <w:pPr>
              <w:pStyle w:val="style0"/>
              <w:rPr>
                <w:rFonts w:cs="Calibri" w:eastAsia="Times New Roman"/>
                <w:sz w:val="30"/>
                <w:szCs w:val="30"/>
              </w:rPr>
            </w:pPr>
            <w:r>
              <w:rPr>
                <w:rFonts w:cs="Calibri" w:eastAsia="Times New Roman"/>
                <w:sz w:val="30"/>
                <w:szCs w:val="30"/>
              </w:rPr>
              <w:t>Average Time to Acknowledge Complaints</w:t>
            </w:r>
          </w:p>
        </w:tc>
        <w:tc>
          <w:tcPr>
            <w:tcW w:w="0" w:type="auto"/>
            <w:tcBorders/>
            <w:hideMark/>
          </w:tcPr>
          <w:p>
            <w:pPr>
              <w:pStyle w:val="style0"/>
              <w:rPr>
                <w:rFonts w:cs="Calibri" w:eastAsia="Times New Roman"/>
                <w:sz w:val="32"/>
                <w:szCs w:val="32"/>
              </w:rPr>
            </w:pPr>
            <w:r>
              <w:rPr>
                <w:rFonts w:cs="Calibri" w:eastAsia="Times New Roman"/>
                <w:sz w:val="32"/>
                <w:szCs w:val="32"/>
              </w:rPr>
              <w:t>Monthly</w:t>
            </w:r>
          </w:p>
        </w:tc>
        <w:tc>
          <w:tcPr>
            <w:tcW w:w="0" w:type="auto"/>
            <w:tcBorders/>
            <w:hideMark/>
          </w:tcPr>
          <w:p>
            <w:pPr>
              <w:pStyle w:val="style0"/>
              <w:rPr>
                <w:rFonts w:cs="Calibri" w:eastAsia="Times New Roman"/>
                <w:sz w:val="32"/>
                <w:szCs w:val="32"/>
              </w:rPr>
            </w:pPr>
            <w:r>
              <w:rPr>
                <w:rFonts w:cs="Calibri" w:eastAsia="Times New Roman"/>
                <w:sz w:val="32"/>
                <w:szCs w:val="32"/>
              </w:rPr>
              <w:t>48</w:t>
            </w:r>
            <w:r>
              <w:rPr>
                <w:rFonts w:cs="Calibri" w:eastAsia="Times New Roman"/>
                <w:sz w:val="32"/>
                <w:szCs w:val="32"/>
              </w:rPr>
              <w:t>Hours</w:t>
            </w:r>
          </w:p>
        </w:tc>
      </w:tr>
      <w:tr>
        <w:tblPrEx/>
        <w:trPr/>
        <w:tc>
          <w:tcPr>
            <w:tcW w:w="1993" w:type="dxa"/>
            <w:tcBorders/>
            <w:hideMark/>
          </w:tcPr>
          <w:p>
            <w:pPr>
              <w:pStyle w:val="style0"/>
              <w:rPr>
                <w:rFonts w:cs="Calibri" w:eastAsia="Times New Roman"/>
                <w:sz w:val="30"/>
                <w:szCs w:val="30"/>
              </w:rPr>
            </w:pPr>
            <w:r>
              <w:rPr>
                <w:rFonts w:cs="Calibri" w:eastAsia="Times New Roman"/>
                <w:b/>
                <w:bCs/>
                <w:sz w:val="30"/>
                <w:szCs w:val="30"/>
              </w:rPr>
              <w:t>Grievance Resolution Efficiency</w:t>
            </w:r>
          </w:p>
        </w:tc>
        <w:tc>
          <w:tcPr>
            <w:tcW w:w="0" w:type="auto"/>
            <w:tcBorders/>
            <w:hideMark/>
          </w:tcPr>
          <w:p>
            <w:pPr>
              <w:pStyle w:val="style0"/>
              <w:rPr>
                <w:rFonts w:cs="Calibri" w:eastAsia="Times New Roman"/>
                <w:sz w:val="30"/>
                <w:szCs w:val="30"/>
              </w:rPr>
            </w:pPr>
            <w:r>
              <w:rPr>
                <w:rFonts w:cs="Calibri" w:eastAsia="Times New Roman"/>
                <w:sz w:val="30"/>
                <w:szCs w:val="30"/>
              </w:rPr>
              <w:t>% of Cases Resolved Within SLA (Service Level Agreement)</w:t>
            </w:r>
          </w:p>
        </w:tc>
        <w:tc>
          <w:tcPr>
            <w:tcW w:w="0" w:type="auto"/>
            <w:tcBorders/>
            <w:hideMark/>
          </w:tcPr>
          <w:p>
            <w:pPr>
              <w:pStyle w:val="style0"/>
              <w:rPr>
                <w:rFonts w:cs="Calibri" w:eastAsia="Times New Roman"/>
                <w:sz w:val="32"/>
                <w:szCs w:val="32"/>
              </w:rPr>
            </w:pPr>
            <w:r>
              <w:rPr>
                <w:rFonts w:cs="Calibri" w:eastAsia="Times New Roman"/>
                <w:sz w:val="32"/>
                <w:szCs w:val="32"/>
              </w:rPr>
              <w:t>Monthly</w:t>
            </w:r>
          </w:p>
        </w:tc>
        <w:tc>
          <w:tcPr>
            <w:tcW w:w="0" w:type="auto"/>
            <w:tcBorders/>
            <w:hideMark/>
          </w:tcPr>
          <w:p>
            <w:pPr>
              <w:pStyle w:val="style0"/>
              <w:rPr>
                <w:rFonts w:cs="Calibri" w:eastAsia="Times New Roman"/>
                <w:sz w:val="32"/>
                <w:szCs w:val="32"/>
              </w:rPr>
            </w:pPr>
            <w:r>
              <w:rPr>
                <w:rFonts w:cs="Calibri" w:eastAsia="Times New Roman"/>
                <w:sz w:val="32"/>
                <w:szCs w:val="32"/>
              </w:rPr>
              <w:t>Minimum 80% Within 30 Days</w:t>
            </w:r>
          </w:p>
        </w:tc>
      </w:tr>
      <w:tr>
        <w:tblPrEx/>
        <w:trPr/>
        <w:tc>
          <w:tcPr>
            <w:tcW w:w="1993" w:type="dxa"/>
            <w:tcBorders/>
            <w:hideMark/>
          </w:tcPr>
          <w:p>
            <w:pPr>
              <w:pStyle w:val="style0"/>
              <w:rPr>
                <w:rFonts w:cs="Calibri" w:eastAsia="Times New Roman"/>
                <w:sz w:val="30"/>
                <w:szCs w:val="30"/>
              </w:rPr>
            </w:pPr>
            <w:r>
              <w:rPr>
                <w:rFonts w:cs="Calibri" w:eastAsia="Times New Roman"/>
                <w:b/>
                <w:bCs/>
                <w:sz w:val="30"/>
                <w:szCs w:val="30"/>
              </w:rPr>
              <w:t>Investor Satisfaction Index (ISI)</w:t>
            </w:r>
          </w:p>
        </w:tc>
        <w:tc>
          <w:tcPr>
            <w:tcW w:w="0" w:type="auto"/>
            <w:tcBorders/>
            <w:hideMark/>
          </w:tcPr>
          <w:p>
            <w:pPr>
              <w:pStyle w:val="style0"/>
              <w:rPr>
                <w:rFonts w:cs="Calibri" w:eastAsia="Times New Roman"/>
                <w:sz w:val="30"/>
                <w:szCs w:val="30"/>
              </w:rPr>
            </w:pPr>
            <w:r>
              <w:rPr>
                <w:rFonts w:cs="Calibri" w:eastAsia="Times New Roman"/>
                <w:sz w:val="30"/>
                <w:szCs w:val="30"/>
              </w:rPr>
              <w:t>Feedback Score via Surveys / Interviews</w:t>
            </w:r>
          </w:p>
        </w:tc>
        <w:tc>
          <w:tcPr>
            <w:tcW w:w="0" w:type="auto"/>
            <w:tcBorders/>
            <w:hideMark/>
          </w:tcPr>
          <w:p>
            <w:pPr>
              <w:pStyle w:val="style0"/>
              <w:rPr>
                <w:rFonts w:cs="Calibri" w:eastAsia="Times New Roman"/>
                <w:sz w:val="32"/>
                <w:szCs w:val="32"/>
              </w:rPr>
            </w:pPr>
            <w:r>
              <w:rPr>
                <w:rFonts w:cs="Calibri" w:eastAsia="Times New Roman"/>
                <w:sz w:val="32"/>
                <w:szCs w:val="32"/>
              </w:rPr>
              <w:t>Bi-Annual</w:t>
            </w:r>
          </w:p>
        </w:tc>
        <w:tc>
          <w:tcPr>
            <w:tcW w:w="0" w:type="auto"/>
            <w:tcBorders/>
            <w:hideMark/>
          </w:tcPr>
          <w:p>
            <w:pPr>
              <w:pStyle w:val="style0"/>
              <w:rPr>
                <w:rFonts w:cs="Calibri" w:eastAsia="Times New Roman"/>
                <w:sz w:val="32"/>
                <w:szCs w:val="32"/>
              </w:rPr>
            </w:pPr>
            <w:r>
              <w:rPr>
                <w:rFonts w:cs="Calibri" w:eastAsia="Times New Roman"/>
                <w:sz w:val="32"/>
                <w:szCs w:val="32"/>
              </w:rPr>
              <w:t>75%+ Satisfaction Level</w:t>
            </w:r>
          </w:p>
        </w:tc>
      </w:tr>
      <w:tr>
        <w:tblPrEx/>
        <w:trPr/>
        <w:tc>
          <w:tcPr>
            <w:tcW w:w="1993" w:type="dxa"/>
            <w:tcBorders/>
            <w:hideMark/>
          </w:tcPr>
          <w:p>
            <w:pPr>
              <w:pStyle w:val="style0"/>
              <w:rPr>
                <w:rFonts w:cs="Calibri" w:eastAsia="Times New Roman"/>
                <w:sz w:val="30"/>
                <w:szCs w:val="30"/>
              </w:rPr>
            </w:pPr>
            <w:r>
              <w:rPr>
                <w:rFonts w:cs="Calibri" w:eastAsia="Times New Roman"/>
                <w:b/>
                <w:bCs/>
                <w:sz w:val="30"/>
                <w:szCs w:val="30"/>
              </w:rPr>
              <w:t>Retention Rate</w:t>
            </w:r>
          </w:p>
        </w:tc>
        <w:tc>
          <w:tcPr>
            <w:tcW w:w="0" w:type="auto"/>
            <w:tcBorders/>
            <w:hideMark/>
          </w:tcPr>
          <w:p>
            <w:pPr>
              <w:pStyle w:val="style0"/>
              <w:rPr>
                <w:rFonts w:cs="Calibri" w:eastAsia="Times New Roman"/>
                <w:sz w:val="30"/>
                <w:szCs w:val="30"/>
              </w:rPr>
            </w:pPr>
            <w:r>
              <w:rPr>
                <w:rFonts w:cs="Calibri" w:eastAsia="Times New Roman"/>
                <w:sz w:val="30"/>
                <w:szCs w:val="30"/>
              </w:rPr>
              <w:t>% of Companies Maintaining Operations</w:t>
            </w:r>
          </w:p>
        </w:tc>
        <w:tc>
          <w:tcPr>
            <w:tcW w:w="0" w:type="auto"/>
            <w:tcBorders/>
            <w:hideMark/>
          </w:tcPr>
          <w:p>
            <w:pPr>
              <w:pStyle w:val="style0"/>
              <w:rPr>
                <w:rFonts w:cs="Calibri" w:eastAsia="Times New Roman"/>
                <w:sz w:val="32"/>
                <w:szCs w:val="32"/>
              </w:rPr>
            </w:pPr>
            <w:r>
              <w:rPr>
                <w:rFonts w:cs="Calibri" w:eastAsia="Times New Roman"/>
                <w:sz w:val="32"/>
                <w:szCs w:val="32"/>
              </w:rPr>
              <w:t>Annual</w:t>
            </w:r>
          </w:p>
        </w:tc>
        <w:tc>
          <w:tcPr>
            <w:tcW w:w="0" w:type="auto"/>
            <w:tcBorders/>
            <w:hideMark/>
          </w:tcPr>
          <w:p>
            <w:pPr>
              <w:pStyle w:val="style0"/>
              <w:rPr>
                <w:rFonts w:cs="Calibri" w:eastAsia="Times New Roman"/>
                <w:sz w:val="32"/>
                <w:szCs w:val="32"/>
              </w:rPr>
            </w:pPr>
            <w:r>
              <w:rPr>
                <w:rFonts w:cs="Calibri" w:eastAsia="Times New Roman"/>
                <w:sz w:val="32"/>
                <w:szCs w:val="32"/>
              </w:rPr>
              <w:t>Minimum 95% Retention</w:t>
            </w:r>
          </w:p>
        </w:tc>
      </w:tr>
      <w:tr>
        <w:tblPrEx/>
        <w:trPr/>
        <w:tc>
          <w:tcPr>
            <w:tcW w:w="1993" w:type="dxa"/>
            <w:tcBorders/>
            <w:hideMark/>
          </w:tcPr>
          <w:p>
            <w:pPr>
              <w:pStyle w:val="style0"/>
              <w:rPr>
                <w:rFonts w:cs="Calibri" w:eastAsia="Times New Roman"/>
                <w:sz w:val="30"/>
                <w:szCs w:val="30"/>
              </w:rPr>
            </w:pPr>
            <w:r>
              <w:rPr>
                <w:rFonts w:cs="Calibri" w:eastAsia="Times New Roman"/>
                <w:b/>
                <w:bCs/>
                <w:sz w:val="30"/>
                <w:szCs w:val="30"/>
              </w:rPr>
              <w:t>Reinvestment &amp; Expansion</w:t>
            </w:r>
          </w:p>
        </w:tc>
        <w:tc>
          <w:tcPr>
            <w:tcW w:w="0" w:type="auto"/>
            <w:tcBorders/>
            <w:hideMark/>
          </w:tcPr>
          <w:p>
            <w:pPr>
              <w:pStyle w:val="style0"/>
              <w:rPr>
                <w:rFonts w:cs="Calibri" w:eastAsia="Times New Roman"/>
                <w:sz w:val="30"/>
                <w:szCs w:val="30"/>
              </w:rPr>
            </w:pPr>
            <w:r>
              <w:rPr>
                <w:rFonts w:cs="Calibri" w:eastAsia="Times New Roman"/>
                <w:sz w:val="30"/>
                <w:szCs w:val="30"/>
              </w:rPr>
              <w:t>Number of Existing Investors Expanding Operations</w:t>
            </w:r>
          </w:p>
        </w:tc>
        <w:tc>
          <w:tcPr>
            <w:tcW w:w="0" w:type="auto"/>
            <w:tcBorders/>
            <w:hideMark/>
          </w:tcPr>
          <w:p>
            <w:pPr>
              <w:pStyle w:val="style0"/>
              <w:rPr>
                <w:rFonts w:cs="Calibri" w:eastAsia="Times New Roman"/>
                <w:sz w:val="32"/>
                <w:szCs w:val="32"/>
              </w:rPr>
            </w:pPr>
            <w:r>
              <w:rPr>
                <w:rFonts w:cs="Calibri" w:eastAsia="Times New Roman"/>
                <w:sz w:val="32"/>
                <w:szCs w:val="32"/>
              </w:rPr>
              <w:t>Annual</w:t>
            </w:r>
          </w:p>
        </w:tc>
        <w:tc>
          <w:tcPr>
            <w:tcW w:w="0" w:type="auto"/>
            <w:tcBorders/>
            <w:hideMark/>
          </w:tcPr>
          <w:p>
            <w:pPr>
              <w:pStyle w:val="style0"/>
              <w:rPr>
                <w:rFonts w:cs="Calibri" w:eastAsia="Times New Roman"/>
                <w:sz w:val="32"/>
                <w:szCs w:val="32"/>
              </w:rPr>
            </w:pPr>
            <w:r>
              <w:rPr>
                <w:rFonts w:cs="Calibri" w:eastAsia="Times New Roman"/>
                <w:sz w:val="32"/>
                <w:szCs w:val="32"/>
              </w:rPr>
              <w:t>Minimum 5 Expansion Projects Facilitated</w:t>
            </w:r>
          </w:p>
        </w:tc>
      </w:tr>
      <w:tr>
        <w:tblPrEx/>
        <w:trPr/>
        <w:tc>
          <w:tcPr>
            <w:tcW w:w="1993" w:type="dxa"/>
            <w:tcBorders/>
            <w:hideMark/>
          </w:tcPr>
          <w:p>
            <w:pPr>
              <w:pStyle w:val="style0"/>
              <w:rPr>
                <w:rFonts w:cs="Calibri" w:eastAsia="Times New Roman"/>
                <w:sz w:val="30"/>
                <w:szCs w:val="30"/>
              </w:rPr>
            </w:pPr>
            <w:r>
              <w:rPr>
                <w:rFonts w:cs="Calibri" w:eastAsia="Times New Roman"/>
                <w:b/>
                <w:bCs/>
                <w:sz w:val="30"/>
                <w:szCs w:val="30"/>
              </w:rPr>
              <w:t>Policy Impact Feedback</w:t>
            </w:r>
          </w:p>
        </w:tc>
        <w:tc>
          <w:tcPr>
            <w:tcW w:w="0" w:type="auto"/>
            <w:tcBorders/>
            <w:hideMark/>
          </w:tcPr>
          <w:p>
            <w:pPr>
              <w:pStyle w:val="style0"/>
              <w:rPr>
                <w:rFonts w:cs="Calibri" w:eastAsia="Times New Roman"/>
                <w:sz w:val="30"/>
                <w:szCs w:val="30"/>
              </w:rPr>
            </w:pPr>
            <w:r>
              <w:rPr>
                <w:rFonts w:cs="Calibri" w:eastAsia="Times New Roman"/>
                <w:sz w:val="30"/>
                <w:szCs w:val="30"/>
              </w:rPr>
              <w:t>Number of Reforms Influenced by Investor Feedback</w:t>
            </w:r>
          </w:p>
        </w:tc>
        <w:tc>
          <w:tcPr>
            <w:tcW w:w="0" w:type="auto"/>
            <w:tcBorders/>
            <w:hideMark/>
          </w:tcPr>
          <w:p>
            <w:pPr>
              <w:pStyle w:val="style0"/>
              <w:rPr>
                <w:rFonts w:cs="Calibri" w:eastAsia="Times New Roman"/>
                <w:sz w:val="32"/>
                <w:szCs w:val="32"/>
              </w:rPr>
            </w:pPr>
            <w:r>
              <w:rPr>
                <w:rFonts w:cs="Calibri" w:eastAsia="Times New Roman"/>
                <w:sz w:val="32"/>
                <w:szCs w:val="32"/>
              </w:rPr>
              <w:t>Annual</w:t>
            </w:r>
          </w:p>
        </w:tc>
        <w:tc>
          <w:tcPr>
            <w:tcW w:w="0" w:type="auto"/>
            <w:tcBorders/>
            <w:hideMark/>
          </w:tcPr>
          <w:p>
            <w:pPr>
              <w:pStyle w:val="style0"/>
              <w:rPr>
                <w:rFonts w:cs="Calibri" w:eastAsia="Times New Roman"/>
                <w:sz w:val="32"/>
                <w:szCs w:val="32"/>
              </w:rPr>
            </w:pPr>
            <w:r>
              <w:rPr>
                <w:rFonts w:cs="Calibri" w:eastAsia="Times New Roman"/>
                <w:sz w:val="32"/>
                <w:szCs w:val="32"/>
              </w:rPr>
              <w:t>At Least 3 Policy Adjustments</w:t>
            </w:r>
          </w:p>
        </w:tc>
      </w:tr>
    </w:tbl>
    <w:p>
      <w:pPr>
        <w:pStyle w:val="style0"/>
        <w:spacing w:before="100" w:beforeAutospacing="true" w:after="100" w:afterAutospacing="true" w:lineRule="auto" w:line="240"/>
        <w:jc w:val="both"/>
        <w:outlineLvl w:val="2"/>
        <w:rPr>
          <w:rFonts w:cs="Calibri" w:eastAsia="Times New Roman"/>
          <w:b/>
          <w:bCs/>
          <w:sz w:val="32"/>
          <w:szCs w:val="32"/>
        </w:rPr>
      </w:pPr>
    </w:p>
    <w:p>
      <w:pPr>
        <w:pStyle w:val="style0"/>
        <w:spacing w:before="100" w:beforeAutospacing="true" w:after="100" w:afterAutospacing="true" w:lineRule="auto" w:line="240"/>
        <w:jc w:val="both"/>
        <w:outlineLvl w:val="2"/>
        <w:rPr>
          <w:rFonts w:cs="Calibri" w:eastAsia="Times New Roman"/>
          <w:b/>
          <w:bCs/>
          <w:sz w:val="32"/>
          <w:szCs w:val="32"/>
        </w:rPr>
      </w:pPr>
      <w:r>
        <w:rPr>
          <w:rFonts w:cs="Calibri" w:eastAsia="Times New Roman"/>
          <w:b/>
          <w:bCs/>
          <w:sz w:val="32"/>
          <w:szCs w:val="32"/>
        </w:rPr>
        <w:t>7</w:t>
      </w:r>
      <w:r>
        <w:rPr>
          <w:rFonts w:cs="Calibri" w:eastAsia="Times New Roman"/>
          <w:b/>
          <w:bCs/>
          <w:sz w:val="32"/>
          <w:szCs w:val="32"/>
        </w:rPr>
        <w:t>.2 Reporting Structure</w:t>
      </w:r>
    </w:p>
    <w:tbl>
      <w:tblPr>
        <w:tblStyle w:val="style154"/>
        <w:tblW w:w="0" w:type="auto"/>
        <w:tblInd w:w="558" w:type="dxa"/>
        <w:tblLook w:val="04A0" w:firstRow="1" w:lastRow="0" w:firstColumn="1" w:lastColumn="0" w:noHBand="0" w:noVBand="1"/>
      </w:tblPr>
      <w:tblGrid>
        <w:gridCol w:w="2308"/>
        <w:gridCol w:w="2743"/>
        <w:gridCol w:w="1720"/>
        <w:gridCol w:w="3085"/>
      </w:tblGrid>
      <w:tr>
        <w:trPr/>
        <w:tc>
          <w:tcPr>
            <w:tcW w:w="2340" w:type="dxa"/>
            <w:tcBorders/>
            <w:hideMark/>
          </w:tcPr>
          <w:p>
            <w:pPr>
              <w:pStyle w:val="style0"/>
              <w:rPr>
                <w:rFonts w:cs="Calibri" w:eastAsia="Times New Roman"/>
                <w:b/>
                <w:bCs/>
                <w:sz w:val="32"/>
                <w:szCs w:val="32"/>
              </w:rPr>
            </w:pPr>
            <w:r>
              <w:rPr>
                <w:rFonts w:cs="Calibri" w:eastAsia="Times New Roman"/>
                <w:b/>
                <w:bCs/>
                <w:sz w:val="32"/>
                <w:szCs w:val="32"/>
              </w:rPr>
              <w:t>Report Type</w:t>
            </w:r>
          </w:p>
        </w:tc>
        <w:tc>
          <w:tcPr>
            <w:tcW w:w="2790" w:type="dxa"/>
            <w:tcBorders/>
            <w:hideMark/>
          </w:tcPr>
          <w:p>
            <w:pPr>
              <w:pStyle w:val="style0"/>
              <w:rPr>
                <w:rFonts w:cs="Calibri" w:eastAsia="Times New Roman"/>
                <w:b/>
                <w:bCs/>
                <w:sz w:val="32"/>
                <w:szCs w:val="32"/>
              </w:rPr>
            </w:pPr>
            <w:r>
              <w:rPr>
                <w:rFonts w:cs="Calibri" w:eastAsia="Times New Roman"/>
                <w:b/>
                <w:bCs/>
                <w:sz w:val="32"/>
                <w:szCs w:val="32"/>
              </w:rPr>
              <w:t>Submitted To</w:t>
            </w:r>
          </w:p>
        </w:tc>
        <w:tc>
          <w:tcPr>
            <w:tcW w:w="1620" w:type="dxa"/>
            <w:tcBorders/>
            <w:hideMark/>
          </w:tcPr>
          <w:p>
            <w:pPr>
              <w:pStyle w:val="style0"/>
              <w:rPr>
                <w:rFonts w:cs="Calibri" w:eastAsia="Times New Roman"/>
                <w:b/>
                <w:bCs/>
                <w:sz w:val="32"/>
                <w:szCs w:val="32"/>
              </w:rPr>
            </w:pPr>
            <w:r>
              <w:rPr>
                <w:rFonts w:cs="Calibri" w:eastAsia="Times New Roman"/>
                <w:b/>
                <w:bCs/>
                <w:sz w:val="32"/>
                <w:szCs w:val="32"/>
              </w:rPr>
              <w:t>Frequency</w:t>
            </w:r>
          </w:p>
        </w:tc>
        <w:tc>
          <w:tcPr>
            <w:tcW w:w="3105" w:type="dxa"/>
            <w:tcBorders/>
            <w:hideMark/>
          </w:tcPr>
          <w:p>
            <w:pPr>
              <w:pStyle w:val="style0"/>
              <w:rPr>
                <w:rFonts w:cs="Calibri" w:eastAsia="Times New Roman"/>
                <w:b/>
                <w:bCs/>
                <w:sz w:val="32"/>
                <w:szCs w:val="32"/>
              </w:rPr>
            </w:pPr>
            <w:r>
              <w:rPr>
                <w:rFonts w:cs="Calibri" w:eastAsia="Times New Roman"/>
                <w:b/>
                <w:bCs/>
                <w:sz w:val="32"/>
                <w:szCs w:val="32"/>
              </w:rPr>
              <w:t>Contents</w:t>
            </w:r>
          </w:p>
        </w:tc>
      </w:tr>
      <w:tr>
        <w:tblPrEx/>
        <w:trPr/>
        <w:tc>
          <w:tcPr>
            <w:tcW w:w="2340" w:type="dxa"/>
            <w:tcBorders/>
            <w:hideMark/>
          </w:tcPr>
          <w:p>
            <w:pPr>
              <w:pStyle w:val="style0"/>
              <w:rPr>
                <w:rFonts w:cs="Calibri" w:eastAsia="Times New Roman"/>
                <w:sz w:val="32"/>
                <w:szCs w:val="32"/>
              </w:rPr>
            </w:pPr>
            <w:r>
              <w:rPr>
                <w:rFonts w:cs="Calibri" w:eastAsia="Times New Roman"/>
                <w:b/>
                <w:bCs/>
                <w:sz w:val="32"/>
                <w:szCs w:val="32"/>
              </w:rPr>
              <w:t>Aftercare Monthly Status Update</w:t>
            </w:r>
          </w:p>
        </w:tc>
        <w:tc>
          <w:tcPr>
            <w:tcW w:w="2790" w:type="dxa"/>
            <w:tcBorders/>
            <w:hideMark/>
          </w:tcPr>
          <w:p>
            <w:pPr>
              <w:pStyle w:val="style0"/>
              <w:rPr>
                <w:rFonts w:cs="Calibri" w:eastAsia="Times New Roman"/>
                <w:sz w:val="32"/>
                <w:szCs w:val="32"/>
              </w:rPr>
            </w:pPr>
            <w:r>
              <w:rPr>
                <w:rFonts w:cs="Calibri" w:eastAsia="Times New Roman"/>
                <w:sz w:val="32"/>
                <w:szCs w:val="32"/>
              </w:rPr>
              <w:t>DG DIDA</w:t>
            </w:r>
          </w:p>
        </w:tc>
        <w:tc>
          <w:tcPr>
            <w:tcW w:w="1620" w:type="dxa"/>
            <w:tcBorders/>
            <w:hideMark/>
          </w:tcPr>
          <w:p>
            <w:pPr>
              <w:pStyle w:val="style0"/>
              <w:rPr>
                <w:rFonts w:cs="Calibri" w:eastAsia="Times New Roman"/>
                <w:sz w:val="32"/>
                <w:szCs w:val="32"/>
              </w:rPr>
            </w:pPr>
            <w:r>
              <w:rPr>
                <w:rFonts w:cs="Calibri" w:eastAsia="Times New Roman"/>
                <w:sz w:val="32"/>
                <w:szCs w:val="32"/>
              </w:rPr>
              <w:t>Monthly</w:t>
            </w:r>
          </w:p>
        </w:tc>
        <w:tc>
          <w:tcPr>
            <w:tcW w:w="3105" w:type="dxa"/>
            <w:tcBorders/>
            <w:hideMark/>
          </w:tcPr>
          <w:p>
            <w:pPr>
              <w:pStyle w:val="style0"/>
              <w:rPr>
                <w:rFonts w:cs="Calibri" w:eastAsia="Times New Roman"/>
                <w:sz w:val="32"/>
                <w:szCs w:val="32"/>
              </w:rPr>
            </w:pPr>
            <w:r>
              <w:rPr>
                <w:rFonts w:cs="Calibri" w:eastAsia="Times New Roman"/>
                <w:sz w:val="32"/>
                <w:szCs w:val="32"/>
              </w:rPr>
              <w:t>Case stats, new engagements, urgent issues</w:t>
            </w:r>
          </w:p>
        </w:tc>
      </w:tr>
      <w:tr>
        <w:tblPrEx/>
        <w:trPr/>
        <w:tc>
          <w:tcPr>
            <w:tcW w:w="2340" w:type="dxa"/>
            <w:tcBorders/>
            <w:hideMark/>
          </w:tcPr>
          <w:p>
            <w:pPr>
              <w:pStyle w:val="style0"/>
              <w:rPr>
                <w:rFonts w:cs="Calibri" w:eastAsia="Times New Roman"/>
                <w:sz w:val="32"/>
                <w:szCs w:val="32"/>
              </w:rPr>
            </w:pPr>
            <w:r>
              <w:rPr>
                <w:rFonts w:cs="Calibri" w:eastAsia="Times New Roman"/>
                <w:b/>
                <w:bCs/>
                <w:sz w:val="32"/>
                <w:szCs w:val="32"/>
              </w:rPr>
              <w:t>Quarterly Investor Confidence Report</w:t>
            </w:r>
          </w:p>
        </w:tc>
        <w:tc>
          <w:tcPr>
            <w:tcW w:w="2790" w:type="dxa"/>
            <w:tcBorders/>
            <w:hideMark/>
          </w:tcPr>
          <w:p>
            <w:pPr>
              <w:pStyle w:val="style0"/>
              <w:rPr>
                <w:rFonts w:cs="Calibri" w:eastAsia="Times New Roman"/>
                <w:sz w:val="32"/>
                <w:szCs w:val="32"/>
              </w:rPr>
            </w:pPr>
            <w:r>
              <w:rPr>
                <w:rFonts w:cs="Calibri" w:eastAsia="Times New Roman"/>
                <w:sz w:val="32"/>
                <w:szCs w:val="32"/>
              </w:rPr>
              <w:t xml:space="preserve">Economic Management Team / </w:t>
            </w:r>
            <w:r>
              <w:rPr>
                <w:rFonts w:cs="Calibri" w:eastAsia="Times New Roman"/>
                <w:sz w:val="32"/>
                <w:szCs w:val="32"/>
              </w:rPr>
              <w:t>State Ease of Doing Business Council (</w:t>
            </w:r>
            <w:r>
              <w:rPr>
                <w:rFonts w:cs="Calibri" w:eastAsia="Times New Roman"/>
                <w:sz w:val="32"/>
                <w:szCs w:val="32"/>
              </w:rPr>
              <w:t>EoDB</w:t>
            </w:r>
            <w:r>
              <w:rPr>
                <w:rFonts w:cs="Calibri" w:eastAsia="Times New Roman"/>
                <w:sz w:val="32"/>
                <w:szCs w:val="32"/>
              </w:rPr>
              <w:t>)</w:t>
            </w:r>
          </w:p>
        </w:tc>
        <w:tc>
          <w:tcPr>
            <w:tcW w:w="1620" w:type="dxa"/>
            <w:tcBorders/>
            <w:hideMark/>
          </w:tcPr>
          <w:p>
            <w:pPr>
              <w:pStyle w:val="style0"/>
              <w:rPr>
                <w:rFonts w:cs="Calibri" w:eastAsia="Times New Roman"/>
                <w:sz w:val="32"/>
                <w:szCs w:val="32"/>
              </w:rPr>
            </w:pPr>
            <w:r>
              <w:rPr>
                <w:rFonts w:cs="Calibri" w:eastAsia="Times New Roman"/>
                <w:sz w:val="32"/>
                <w:szCs w:val="32"/>
              </w:rPr>
              <w:t>Quarterly</w:t>
            </w:r>
          </w:p>
        </w:tc>
        <w:tc>
          <w:tcPr>
            <w:tcW w:w="3105" w:type="dxa"/>
            <w:tcBorders/>
            <w:hideMark/>
          </w:tcPr>
          <w:p>
            <w:pPr>
              <w:pStyle w:val="style0"/>
              <w:rPr>
                <w:rFonts w:cs="Calibri" w:eastAsia="Times New Roman"/>
                <w:sz w:val="32"/>
                <w:szCs w:val="32"/>
              </w:rPr>
            </w:pPr>
            <w:r>
              <w:rPr>
                <w:rFonts w:cs="Calibri" w:eastAsia="Times New Roman"/>
                <w:sz w:val="32"/>
                <w:szCs w:val="32"/>
              </w:rPr>
              <w:t>KPI dashboard, sector insights, recommendations</w:t>
            </w:r>
          </w:p>
        </w:tc>
      </w:tr>
      <w:tr>
        <w:tblPrEx/>
        <w:trPr/>
        <w:tc>
          <w:tcPr>
            <w:tcW w:w="2340" w:type="dxa"/>
            <w:tcBorders/>
            <w:hideMark/>
          </w:tcPr>
          <w:p>
            <w:pPr>
              <w:pStyle w:val="style0"/>
              <w:rPr>
                <w:rFonts w:cs="Calibri" w:eastAsia="Times New Roman"/>
                <w:sz w:val="32"/>
                <w:szCs w:val="32"/>
              </w:rPr>
            </w:pPr>
            <w:r>
              <w:rPr>
                <w:rFonts w:cs="Calibri" w:eastAsia="Times New Roman"/>
                <w:b/>
                <w:bCs/>
                <w:sz w:val="32"/>
                <w:szCs w:val="32"/>
              </w:rPr>
              <w:t>Annual Investment Retention Report</w:t>
            </w:r>
          </w:p>
        </w:tc>
        <w:tc>
          <w:tcPr>
            <w:tcW w:w="2790" w:type="dxa"/>
            <w:tcBorders/>
            <w:hideMark/>
          </w:tcPr>
          <w:p>
            <w:pPr>
              <w:pStyle w:val="style0"/>
              <w:rPr>
                <w:rFonts w:cs="Calibri" w:eastAsia="Times New Roman"/>
                <w:sz w:val="32"/>
                <w:szCs w:val="32"/>
              </w:rPr>
            </w:pPr>
            <w:r>
              <w:rPr>
                <w:rFonts w:cs="Calibri" w:eastAsia="Times New Roman"/>
                <w:sz w:val="32"/>
                <w:szCs w:val="32"/>
              </w:rPr>
              <w:t xml:space="preserve">Public &amp; </w:t>
            </w:r>
            <w:r>
              <w:rPr>
                <w:rFonts w:cs="Calibri" w:eastAsia="Times New Roman"/>
                <w:sz w:val="32"/>
                <w:szCs w:val="32"/>
              </w:rPr>
              <w:t>EoDB</w:t>
            </w:r>
            <w:r>
              <w:rPr>
                <w:rFonts w:cs="Calibri" w:eastAsia="Times New Roman"/>
                <w:sz w:val="32"/>
                <w:szCs w:val="32"/>
              </w:rPr>
              <w:t xml:space="preserve"> Secretariat</w:t>
            </w:r>
          </w:p>
        </w:tc>
        <w:tc>
          <w:tcPr>
            <w:tcW w:w="1620" w:type="dxa"/>
            <w:tcBorders/>
            <w:hideMark/>
          </w:tcPr>
          <w:p>
            <w:pPr>
              <w:pStyle w:val="style0"/>
              <w:rPr>
                <w:rFonts w:cs="Calibri" w:eastAsia="Times New Roman"/>
                <w:sz w:val="32"/>
                <w:szCs w:val="32"/>
              </w:rPr>
            </w:pPr>
            <w:r>
              <w:rPr>
                <w:rFonts w:cs="Calibri" w:eastAsia="Times New Roman"/>
                <w:sz w:val="32"/>
                <w:szCs w:val="32"/>
              </w:rPr>
              <w:t>Annually</w:t>
            </w:r>
          </w:p>
        </w:tc>
        <w:tc>
          <w:tcPr>
            <w:tcW w:w="3105" w:type="dxa"/>
            <w:tcBorders/>
            <w:hideMark/>
          </w:tcPr>
          <w:p>
            <w:pPr>
              <w:pStyle w:val="style0"/>
              <w:rPr>
                <w:rFonts w:cs="Calibri" w:eastAsia="Times New Roman"/>
                <w:sz w:val="32"/>
                <w:szCs w:val="32"/>
              </w:rPr>
            </w:pPr>
            <w:r>
              <w:rPr>
                <w:rFonts w:cs="Calibri" w:eastAsia="Times New Roman"/>
                <w:sz w:val="32"/>
                <w:szCs w:val="32"/>
              </w:rPr>
              <w:t>Success metrics, resolved cases, reinvestment highlights</w:t>
            </w:r>
          </w:p>
        </w:tc>
      </w:tr>
    </w:tbl>
    <w:p>
      <w:pPr>
        <w:pStyle w:val="style0"/>
        <w:spacing w:after="0" w:lineRule="auto" w:line="240"/>
        <w:jc w:val="both"/>
        <w:rPr>
          <w:rFonts w:cs="Calibri" w:eastAsia="Times New Roman"/>
          <w:sz w:val="32"/>
          <w:szCs w:val="32"/>
        </w:rPr>
      </w:pPr>
    </w:p>
    <w:p>
      <w:pPr>
        <w:pStyle w:val="style0"/>
        <w:spacing w:before="100" w:beforeAutospacing="true" w:after="100" w:afterAutospacing="true" w:lineRule="auto" w:line="240"/>
        <w:jc w:val="both"/>
        <w:rPr>
          <w:rFonts w:cs="Calibri" w:eastAsia="Times New Roman"/>
          <w:b/>
          <w:sz w:val="32"/>
          <w:szCs w:val="32"/>
        </w:rPr>
      </w:pPr>
      <w:r>
        <w:rPr>
          <w:rFonts w:cs="Calibri" w:eastAsia="Times New Roman"/>
          <w:b/>
          <w:sz w:val="32"/>
          <w:szCs w:val="32"/>
        </w:rPr>
        <w:t>7.</w:t>
      </w:r>
      <w:r>
        <w:rPr>
          <w:rFonts w:cs="Calibri" w:eastAsia="Times New Roman"/>
          <w:b/>
          <w:sz w:val="32"/>
          <w:szCs w:val="32"/>
        </w:rPr>
        <w:t>3</w:t>
      </w:r>
      <w:r>
        <w:rPr>
          <w:rFonts w:cs="Calibri" w:eastAsia="Times New Roman"/>
          <w:b/>
          <w:sz w:val="32"/>
          <w:szCs w:val="32"/>
        </w:rPr>
        <w:t xml:space="preserve"> Number of Complain</w:t>
      </w:r>
      <w:r>
        <w:rPr>
          <w:rFonts w:cs="Calibri" w:eastAsia="Times New Roman"/>
          <w:b/>
          <w:sz w:val="32"/>
          <w:szCs w:val="32"/>
        </w:rPr>
        <w:t>t</w:t>
      </w:r>
      <w:r>
        <w:rPr>
          <w:rFonts w:cs="Calibri" w:eastAsia="Times New Roman"/>
          <w:b/>
          <w:sz w:val="32"/>
          <w:szCs w:val="32"/>
        </w:rPr>
        <w:t>s/ Commercial Issue</w:t>
      </w:r>
      <w:r>
        <w:rPr>
          <w:rFonts w:cs="Calibri" w:eastAsia="Times New Roman"/>
          <w:b/>
          <w:sz w:val="32"/>
          <w:szCs w:val="32"/>
        </w:rPr>
        <w:t>s</w:t>
      </w:r>
      <w:r>
        <w:rPr>
          <w:rFonts w:cs="Calibri" w:eastAsia="Times New Roman"/>
          <w:b/>
          <w:sz w:val="32"/>
          <w:szCs w:val="32"/>
        </w:rPr>
        <w:t xml:space="preserve"> Registered </w:t>
      </w:r>
    </w:p>
    <w:p>
      <w:pPr>
        <w:pStyle w:val="style0"/>
        <w:spacing w:after="0" w:lineRule="auto" w:line="240"/>
        <w:jc w:val="both"/>
        <w:rPr>
          <w:rFonts w:cs="Calibri" w:eastAsia="Times New Roman"/>
          <w:sz w:val="32"/>
          <w:szCs w:val="32"/>
        </w:rPr>
      </w:pPr>
      <w:r>
        <w:rPr>
          <w:rFonts w:cs="Calibri" w:eastAsia="Times New Roman"/>
          <w:sz w:val="32"/>
          <w:szCs w:val="32"/>
        </w:rPr>
        <w:t xml:space="preserve"> </w:t>
      </w:r>
      <w:r>
        <w:rPr>
          <w:rFonts w:cs="Calibri" w:eastAsia="Times New Roman"/>
          <w:sz w:val="32"/>
          <w:szCs w:val="32"/>
        </w:rPr>
        <w:tab/>
      </w:r>
      <w:r>
        <w:rPr>
          <w:rFonts w:cs="Calibri" w:eastAsia="Times New Roman"/>
          <w:sz w:val="32"/>
          <w:szCs w:val="32"/>
        </w:rPr>
        <w:t>The Aftercare help desk under the One Stop Shop for Investors domiciled in Delta State Investments Development Agency</w:t>
      </w:r>
      <w:r>
        <w:rPr>
          <w:rFonts w:cs="Calibri" w:eastAsia="Times New Roman"/>
          <w:sz w:val="32"/>
          <w:szCs w:val="32"/>
        </w:rPr>
        <w:t>,</w:t>
      </w:r>
      <w:r>
        <w:rPr>
          <w:rFonts w:cs="Calibri" w:eastAsia="Times New Roman"/>
          <w:sz w:val="32"/>
          <w:szCs w:val="32"/>
        </w:rPr>
        <w:t xml:space="preserve"> registered 10(Ten) Commercial Issues between May 2023 and August 2025. Cases resolved are shown in the </w:t>
      </w:r>
      <w:r>
        <w:rPr>
          <w:rFonts w:cs="Calibri" w:eastAsia="Times New Roman"/>
          <w:b/>
          <w:sz w:val="32"/>
          <w:szCs w:val="32"/>
        </w:rPr>
        <w:t xml:space="preserve">Investors Support </w:t>
      </w:r>
      <w:r>
        <w:rPr>
          <w:rFonts w:cs="Calibri" w:eastAsia="Times New Roman"/>
          <w:b/>
          <w:sz w:val="32"/>
          <w:szCs w:val="32"/>
        </w:rPr>
        <w:t>T</w:t>
      </w:r>
      <w:r>
        <w:rPr>
          <w:rFonts w:cs="Calibri" w:eastAsia="Times New Roman"/>
          <w:b/>
          <w:sz w:val="32"/>
          <w:szCs w:val="32"/>
        </w:rPr>
        <w:t xml:space="preserve">able </w:t>
      </w:r>
      <w:r>
        <w:rPr>
          <w:rFonts w:cs="Calibri" w:eastAsia="Times New Roman"/>
          <w:b/>
          <w:sz w:val="32"/>
          <w:szCs w:val="32"/>
        </w:rPr>
        <w:t>8</w:t>
      </w:r>
      <w:r>
        <w:rPr>
          <w:rFonts w:cs="Calibri" w:eastAsia="Times New Roman"/>
          <w:sz w:val="32"/>
          <w:szCs w:val="32"/>
        </w:rPr>
        <w:t>.</w:t>
      </w:r>
    </w:p>
    <w:p>
      <w:pPr>
        <w:pStyle w:val="style0"/>
        <w:spacing w:before="100" w:beforeAutospacing="true" w:after="100" w:afterAutospacing="true" w:lineRule="auto" w:line="240"/>
        <w:jc w:val="both"/>
        <w:outlineLvl w:val="2"/>
        <w:rPr>
          <w:rFonts w:cs="Calibri" w:eastAsia="Times New Roman"/>
          <w:b/>
          <w:bCs/>
          <w:sz w:val="32"/>
          <w:szCs w:val="32"/>
        </w:rPr>
      </w:pPr>
      <w:r>
        <w:rPr>
          <w:rFonts w:cs="Calibri" w:eastAsia="Times New Roman"/>
          <w:b/>
          <w:bCs/>
          <w:sz w:val="32"/>
          <w:szCs w:val="32"/>
        </w:rPr>
        <w:t>7.4</w:t>
      </w:r>
      <w:r>
        <w:rPr>
          <w:rFonts w:cs="Calibri" w:eastAsia="Times New Roman"/>
          <w:b/>
          <w:bCs/>
          <w:sz w:val="32"/>
          <w:szCs w:val="32"/>
        </w:rPr>
        <w:t xml:space="preserve"> Feedback &amp; Continuous Improvement Strategy</w:t>
      </w:r>
    </w:p>
    <w:p>
      <w:pPr>
        <w:pStyle w:val="style179"/>
        <w:numPr>
          <w:ilvl w:val="0"/>
          <w:numId w:val="16"/>
        </w:numPr>
        <w:spacing w:before="100" w:beforeAutospacing="true" w:after="100" w:afterAutospacing="true" w:lineRule="auto" w:line="240"/>
        <w:jc w:val="both"/>
        <w:rPr>
          <w:rFonts w:cs="Calibri" w:eastAsia="Times New Roman"/>
          <w:sz w:val="32"/>
          <w:szCs w:val="32"/>
        </w:rPr>
      </w:pPr>
      <w:r>
        <w:rPr>
          <w:rFonts w:cs="Calibri" w:eastAsia="Times New Roman"/>
          <w:b/>
          <w:bCs/>
          <w:sz w:val="32"/>
          <w:szCs w:val="32"/>
        </w:rPr>
        <w:t xml:space="preserve">Annual Investor </w:t>
      </w:r>
      <w:r>
        <w:rPr>
          <w:rFonts w:cs="Calibri" w:eastAsia="Times New Roman"/>
          <w:b/>
          <w:bCs/>
          <w:sz w:val="32"/>
          <w:szCs w:val="32"/>
        </w:rPr>
        <w:t xml:space="preserve">Business </w:t>
      </w:r>
      <w:r>
        <w:rPr>
          <w:rFonts w:cs="Calibri" w:eastAsia="Times New Roman"/>
          <w:b/>
          <w:bCs/>
          <w:sz w:val="32"/>
          <w:szCs w:val="32"/>
        </w:rPr>
        <w:t>Roundtable</w:t>
      </w:r>
      <w:r>
        <w:rPr>
          <w:rFonts w:cs="Calibri" w:eastAsia="Times New Roman"/>
          <w:sz w:val="32"/>
          <w:szCs w:val="32"/>
        </w:rPr>
        <w:t xml:space="preserve"> — used to validate</w:t>
      </w:r>
      <w:r>
        <w:rPr>
          <w:rFonts w:cs="Calibri" w:eastAsia="Times New Roman"/>
          <w:sz w:val="32"/>
          <w:szCs w:val="32"/>
        </w:rPr>
        <w:t xml:space="preserve"> success and prioritize reforms</w:t>
      </w:r>
    </w:p>
    <w:p>
      <w:pPr>
        <w:pStyle w:val="style179"/>
        <w:numPr>
          <w:ilvl w:val="0"/>
          <w:numId w:val="16"/>
        </w:numPr>
        <w:spacing w:before="100" w:beforeAutospacing="true" w:after="100" w:afterAutospacing="true" w:lineRule="auto" w:line="240"/>
        <w:jc w:val="both"/>
        <w:rPr>
          <w:rFonts w:cs="Calibri" w:eastAsia="Times New Roman"/>
          <w:sz w:val="32"/>
          <w:szCs w:val="32"/>
        </w:rPr>
      </w:pPr>
      <w:r>
        <w:rPr>
          <w:rFonts w:cs="Calibri" w:eastAsia="Times New Roman"/>
          <w:sz w:val="32"/>
          <w:szCs w:val="32"/>
        </w:rPr>
        <w:t xml:space="preserve"> </w:t>
      </w:r>
      <w:r>
        <w:rPr>
          <w:rFonts w:cs="Calibri" w:eastAsia="Times New Roman"/>
          <w:b/>
          <w:bCs/>
          <w:sz w:val="32"/>
          <w:szCs w:val="32"/>
        </w:rPr>
        <w:t>Anonymous Surveys</w:t>
      </w:r>
      <w:r>
        <w:rPr>
          <w:rFonts w:cs="Calibri" w:eastAsia="Times New Roman"/>
          <w:sz w:val="32"/>
          <w:szCs w:val="32"/>
        </w:rPr>
        <w:t xml:space="preserve"> — for candid performance rati</w:t>
      </w:r>
      <w:r>
        <w:rPr>
          <w:rFonts w:cs="Calibri" w:eastAsia="Times New Roman"/>
          <w:sz w:val="32"/>
          <w:szCs w:val="32"/>
        </w:rPr>
        <w:t>ng of government responsiveness</w:t>
      </w:r>
    </w:p>
    <w:p>
      <w:pPr>
        <w:pStyle w:val="style179"/>
        <w:numPr>
          <w:ilvl w:val="0"/>
          <w:numId w:val="16"/>
        </w:numPr>
        <w:spacing w:before="100" w:beforeAutospacing="true" w:after="100" w:afterAutospacing="true" w:lineRule="auto" w:line="240"/>
        <w:jc w:val="both"/>
        <w:rPr>
          <w:rFonts w:cs="Calibri" w:eastAsia="Times New Roman"/>
          <w:sz w:val="32"/>
          <w:szCs w:val="32"/>
        </w:rPr>
      </w:pPr>
      <w:r>
        <w:rPr>
          <w:rFonts w:cs="Calibri" w:eastAsia="Times New Roman"/>
          <w:b/>
          <w:bCs/>
          <w:sz w:val="32"/>
          <w:szCs w:val="32"/>
        </w:rPr>
        <w:t>Recognition Awards (#</w:t>
      </w:r>
      <w:r>
        <w:rPr>
          <w:rFonts w:cs="Calibri" w:eastAsia="Times New Roman"/>
          <w:b/>
          <w:bCs/>
          <w:sz w:val="32"/>
          <w:szCs w:val="32"/>
        </w:rPr>
        <w:t>InvestDelta</w:t>
      </w:r>
      <w:r>
        <w:rPr>
          <w:rFonts w:cs="Calibri" w:eastAsia="Times New Roman"/>
          <w:b/>
          <w:bCs/>
          <w:sz w:val="32"/>
          <w:szCs w:val="32"/>
        </w:rPr>
        <w:t xml:space="preserve"> Excellence Award)</w:t>
      </w:r>
      <w:r>
        <w:rPr>
          <w:rFonts w:cs="Calibri" w:eastAsia="Times New Roman"/>
          <w:sz w:val="32"/>
          <w:szCs w:val="32"/>
        </w:rPr>
        <w:t xml:space="preserve"> — to celebrate co</w:t>
      </w:r>
      <w:r>
        <w:rPr>
          <w:rFonts w:cs="Calibri" w:eastAsia="Times New Roman"/>
          <w:sz w:val="32"/>
          <w:szCs w:val="32"/>
        </w:rPr>
        <w:t>mpliant and impactful investors</w:t>
      </w:r>
    </w:p>
    <w:p>
      <w:pPr>
        <w:pStyle w:val="style0"/>
        <w:spacing w:before="100" w:beforeAutospacing="true" w:after="100" w:afterAutospacing="true" w:lineRule="auto" w:line="240"/>
        <w:jc w:val="both"/>
        <w:rPr>
          <w:rFonts w:cs="Calibri" w:eastAsia="Times New Roman"/>
          <w:sz w:val="32"/>
          <w:szCs w:val="32"/>
        </w:rPr>
      </w:pPr>
    </w:p>
    <w:p>
      <w:pPr>
        <w:pStyle w:val="style0"/>
        <w:spacing w:before="100" w:beforeAutospacing="true" w:after="100" w:afterAutospacing="true" w:lineRule="auto" w:line="240"/>
        <w:jc w:val="both"/>
        <w:rPr>
          <w:rFonts w:cs="Calibri" w:eastAsia="Times New Roman"/>
          <w:sz w:val="32"/>
          <w:szCs w:val="32"/>
        </w:rPr>
      </w:pPr>
    </w:p>
    <w:p>
      <w:pPr>
        <w:pStyle w:val="style0"/>
        <w:spacing w:before="100" w:beforeAutospacing="true" w:after="100" w:afterAutospacing="true" w:lineRule="auto" w:line="240"/>
        <w:jc w:val="both"/>
        <w:rPr>
          <w:rFonts w:cs="Calibri" w:eastAsia="Times New Roman"/>
          <w:b/>
          <w:bCs/>
          <w:color w:val="548dd4"/>
          <w:sz w:val="32"/>
          <w:szCs w:val="32"/>
        </w:rPr>
      </w:pPr>
      <w:r>
        <w:rPr>
          <w:rFonts w:cs="Calibri" w:eastAsia="Times New Roman"/>
          <w:b/>
          <w:bCs/>
          <w:color w:val="548dd4"/>
          <w:sz w:val="32"/>
          <w:szCs w:val="32"/>
        </w:rPr>
        <w:t>8</w:t>
      </w:r>
      <w:r>
        <w:rPr>
          <w:rFonts w:cs="Calibri" w:eastAsia="Times New Roman"/>
          <w:b/>
          <w:bCs/>
          <w:color w:val="548dd4"/>
          <w:sz w:val="32"/>
          <w:szCs w:val="32"/>
        </w:rPr>
        <w:t>. INVESTOR SUPPORT &amp; AFTERCARE CASE TABLE</w:t>
      </w:r>
    </w:p>
    <w:p>
      <w:pPr>
        <w:pStyle w:val="style0"/>
        <w:spacing w:before="100" w:beforeAutospacing="true" w:after="100" w:afterAutospacing="true" w:lineRule="auto" w:line="240"/>
        <w:jc w:val="both"/>
        <w:rPr>
          <w:rFonts w:cs="Calibri" w:eastAsia="Times New Roman"/>
          <w:sz w:val="32"/>
          <w:szCs w:val="32"/>
        </w:rPr>
      </w:pPr>
    </w:p>
    <w:tbl>
      <w:tblPr>
        <w:tblStyle w:val="style154"/>
        <w:tblW w:w="11160" w:type="dxa"/>
        <w:tblInd w:w="18" w:type="dxa"/>
        <w:tblLayout w:type="fixed"/>
        <w:tblLook w:val="04A0" w:firstRow="1" w:lastRow="0" w:firstColumn="1" w:lastColumn="0" w:noHBand="0" w:noVBand="1"/>
      </w:tblPr>
      <w:tblGrid>
        <w:gridCol w:w="540"/>
        <w:gridCol w:w="1170"/>
        <w:gridCol w:w="1440"/>
        <w:gridCol w:w="1080"/>
        <w:gridCol w:w="1800"/>
        <w:gridCol w:w="1620"/>
        <w:gridCol w:w="1260"/>
        <w:gridCol w:w="1170"/>
        <w:gridCol w:w="1080"/>
      </w:tblGrid>
      <w:tr>
        <w:trPr/>
        <w:tc>
          <w:tcPr>
            <w:tcW w:w="540" w:type="dxa"/>
            <w:tcBorders/>
            <w:hideMark/>
          </w:tcPr>
          <w:p>
            <w:pPr>
              <w:pStyle w:val="style0"/>
              <w:rPr>
                <w:rFonts w:cs="Calibri" w:eastAsia="Times New Roman"/>
                <w:b/>
                <w:bCs/>
                <w:sz w:val="20"/>
                <w:szCs w:val="20"/>
              </w:rPr>
            </w:pPr>
            <w:r>
              <w:rPr>
                <w:rFonts w:cs="Calibri" w:eastAsia="Times New Roman"/>
                <w:b/>
                <w:bCs/>
                <w:sz w:val="20"/>
                <w:szCs w:val="20"/>
              </w:rPr>
              <w:t>S/N</w:t>
            </w:r>
          </w:p>
        </w:tc>
        <w:tc>
          <w:tcPr>
            <w:tcW w:w="1170" w:type="dxa"/>
            <w:tcBorders/>
            <w:hideMark/>
          </w:tcPr>
          <w:p>
            <w:pPr>
              <w:pStyle w:val="style0"/>
              <w:rPr>
                <w:rFonts w:cs="Calibri" w:eastAsia="Times New Roman"/>
                <w:b/>
                <w:bCs/>
                <w:sz w:val="20"/>
                <w:szCs w:val="20"/>
              </w:rPr>
            </w:pPr>
            <w:r>
              <w:rPr>
                <w:rFonts w:cs="Calibri" w:eastAsia="Times New Roman"/>
                <w:b/>
                <w:bCs/>
                <w:sz w:val="20"/>
                <w:szCs w:val="20"/>
              </w:rPr>
              <w:t>Company Name</w:t>
            </w:r>
          </w:p>
        </w:tc>
        <w:tc>
          <w:tcPr>
            <w:tcW w:w="1440" w:type="dxa"/>
            <w:tcBorders/>
            <w:hideMark/>
          </w:tcPr>
          <w:p>
            <w:pPr>
              <w:pStyle w:val="style0"/>
              <w:rPr>
                <w:rFonts w:cs="Calibri" w:eastAsia="Times New Roman"/>
                <w:b/>
                <w:bCs/>
                <w:sz w:val="20"/>
                <w:szCs w:val="20"/>
              </w:rPr>
            </w:pPr>
            <w:r>
              <w:rPr>
                <w:rFonts w:cs="Calibri" w:eastAsia="Times New Roman"/>
                <w:b/>
                <w:bCs/>
                <w:sz w:val="20"/>
                <w:szCs w:val="20"/>
              </w:rPr>
              <w:t>Sector</w:t>
            </w:r>
          </w:p>
        </w:tc>
        <w:tc>
          <w:tcPr>
            <w:tcW w:w="1080" w:type="dxa"/>
            <w:tcBorders/>
            <w:hideMark/>
          </w:tcPr>
          <w:p>
            <w:pPr>
              <w:pStyle w:val="style0"/>
              <w:rPr>
                <w:rFonts w:cs="Calibri" w:eastAsia="Times New Roman"/>
                <w:b/>
                <w:bCs/>
                <w:sz w:val="20"/>
                <w:szCs w:val="20"/>
              </w:rPr>
            </w:pPr>
            <w:r>
              <w:rPr>
                <w:rFonts w:cs="Calibri" w:eastAsia="Times New Roman"/>
                <w:b/>
                <w:bCs/>
                <w:sz w:val="20"/>
                <w:szCs w:val="20"/>
              </w:rPr>
              <w:t>Location</w:t>
            </w:r>
          </w:p>
        </w:tc>
        <w:tc>
          <w:tcPr>
            <w:tcW w:w="1800" w:type="dxa"/>
            <w:tcBorders/>
            <w:hideMark/>
          </w:tcPr>
          <w:p>
            <w:pPr>
              <w:pStyle w:val="style0"/>
              <w:rPr>
                <w:rFonts w:cs="Calibri" w:eastAsia="Times New Roman"/>
                <w:b/>
                <w:bCs/>
                <w:sz w:val="20"/>
                <w:szCs w:val="20"/>
              </w:rPr>
            </w:pPr>
            <w:r>
              <w:rPr>
                <w:rFonts w:cs="Calibri" w:eastAsia="Times New Roman"/>
                <w:b/>
                <w:bCs/>
                <w:sz w:val="20"/>
                <w:szCs w:val="20"/>
              </w:rPr>
              <w:t>Type of Intervention</w:t>
            </w:r>
          </w:p>
        </w:tc>
        <w:tc>
          <w:tcPr>
            <w:tcW w:w="1620" w:type="dxa"/>
            <w:tcBorders/>
            <w:hideMark/>
          </w:tcPr>
          <w:p>
            <w:pPr>
              <w:pStyle w:val="style0"/>
              <w:rPr>
                <w:rFonts w:cs="Calibri" w:eastAsia="Times New Roman"/>
                <w:b/>
                <w:bCs/>
                <w:sz w:val="20"/>
                <w:szCs w:val="20"/>
              </w:rPr>
            </w:pPr>
            <w:r>
              <w:rPr>
                <w:rFonts w:cs="Calibri" w:eastAsia="Times New Roman"/>
                <w:b/>
                <w:bCs/>
                <w:sz w:val="20"/>
                <w:szCs w:val="20"/>
              </w:rPr>
              <w:t>Support Provided by DIDA</w:t>
            </w:r>
          </w:p>
        </w:tc>
        <w:tc>
          <w:tcPr>
            <w:tcW w:w="1260" w:type="dxa"/>
            <w:tcBorders/>
          </w:tcPr>
          <w:p>
            <w:pPr>
              <w:pStyle w:val="style0"/>
              <w:rPr>
                <w:rFonts w:cs="Calibri" w:eastAsia="Times New Roman"/>
                <w:b/>
                <w:bCs/>
                <w:sz w:val="20"/>
                <w:szCs w:val="20"/>
              </w:rPr>
            </w:pPr>
            <w:r>
              <w:rPr>
                <w:rFonts w:cs="Calibri" w:eastAsia="Times New Roman"/>
                <w:b/>
                <w:bCs/>
                <w:sz w:val="20"/>
                <w:szCs w:val="20"/>
              </w:rPr>
              <w:t>Date issues registered</w:t>
            </w:r>
          </w:p>
        </w:tc>
        <w:tc>
          <w:tcPr>
            <w:tcW w:w="1170" w:type="dxa"/>
            <w:tcBorders/>
            <w:hideMark/>
          </w:tcPr>
          <w:p>
            <w:pPr>
              <w:pStyle w:val="style0"/>
              <w:rPr>
                <w:rFonts w:cs="Calibri" w:eastAsia="Times New Roman"/>
                <w:b/>
                <w:bCs/>
                <w:sz w:val="20"/>
                <w:szCs w:val="20"/>
              </w:rPr>
            </w:pPr>
            <w:r>
              <w:rPr>
                <w:rFonts w:cs="Calibri" w:eastAsia="Times New Roman"/>
                <w:b/>
                <w:bCs/>
                <w:sz w:val="20"/>
                <w:szCs w:val="20"/>
              </w:rPr>
              <w:t>Status / Outcome</w:t>
            </w:r>
          </w:p>
        </w:tc>
        <w:tc>
          <w:tcPr>
            <w:tcW w:w="1080" w:type="dxa"/>
            <w:tcBorders/>
          </w:tcPr>
          <w:p>
            <w:pPr>
              <w:pStyle w:val="style0"/>
              <w:rPr>
                <w:rFonts w:cs="Calibri" w:eastAsia="Times New Roman"/>
                <w:b/>
                <w:bCs/>
                <w:sz w:val="20"/>
                <w:szCs w:val="20"/>
              </w:rPr>
            </w:pPr>
            <w:r>
              <w:rPr>
                <w:rFonts w:cs="Calibri" w:eastAsia="Times New Roman"/>
                <w:b/>
                <w:bCs/>
                <w:sz w:val="20"/>
                <w:szCs w:val="20"/>
              </w:rPr>
              <w:t>Total number of Investors Complain registered</w:t>
            </w:r>
          </w:p>
        </w:tc>
      </w:tr>
      <w:tr>
        <w:tblPrEx/>
        <w:trPr/>
        <w:tc>
          <w:tcPr>
            <w:tcW w:w="540" w:type="dxa"/>
            <w:tcBorders/>
            <w:hideMark/>
          </w:tcPr>
          <w:p>
            <w:pPr>
              <w:pStyle w:val="style0"/>
              <w:rPr>
                <w:rFonts w:cs="Calibri" w:eastAsia="Times New Roman"/>
                <w:sz w:val="20"/>
                <w:szCs w:val="20"/>
              </w:rPr>
            </w:pPr>
            <w:r>
              <w:rPr>
                <w:rFonts w:cs="Calibri" w:eastAsia="Times New Roman"/>
                <w:sz w:val="20"/>
                <w:szCs w:val="20"/>
              </w:rPr>
              <w:t>1</w:t>
            </w:r>
          </w:p>
        </w:tc>
        <w:tc>
          <w:tcPr>
            <w:tcW w:w="1170" w:type="dxa"/>
            <w:tcBorders/>
            <w:hideMark/>
          </w:tcPr>
          <w:p>
            <w:pPr>
              <w:pStyle w:val="style0"/>
              <w:rPr>
                <w:rFonts w:cs="Calibri" w:eastAsia="Times New Roman"/>
                <w:sz w:val="20"/>
                <w:szCs w:val="20"/>
              </w:rPr>
            </w:pPr>
            <w:r>
              <w:rPr>
                <w:rFonts w:cs="Calibri" w:eastAsia="Times New Roman"/>
                <w:b/>
                <w:bCs/>
                <w:sz w:val="20"/>
                <w:szCs w:val="20"/>
              </w:rPr>
              <w:t>NLNG Gas Supply Depot (NIPCO)</w:t>
            </w:r>
          </w:p>
        </w:tc>
        <w:tc>
          <w:tcPr>
            <w:tcW w:w="1440" w:type="dxa"/>
            <w:tcBorders/>
            <w:hideMark/>
          </w:tcPr>
          <w:p>
            <w:pPr>
              <w:pStyle w:val="style0"/>
              <w:rPr>
                <w:rFonts w:cs="Calibri" w:eastAsia="Times New Roman"/>
                <w:sz w:val="20"/>
                <w:szCs w:val="20"/>
              </w:rPr>
            </w:pPr>
            <w:r>
              <w:rPr>
                <w:rFonts w:cs="Calibri" w:eastAsia="Times New Roman"/>
                <w:sz w:val="20"/>
                <w:szCs w:val="20"/>
              </w:rPr>
              <w:t>Energy &amp; Gas Distribution</w:t>
            </w:r>
          </w:p>
        </w:tc>
        <w:tc>
          <w:tcPr>
            <w:tcW w:w="1080" w:type="dxa"/>
            <w:tcBorders/>
            <w:hideMark/>
          </w:tcPr>
          <w:p>
            <w:pPr>
              <w:pStyle w:val="style0"/>
              <w:rPr>
                <w:rFonts w:cs="Calibri" w:eastAsia="Times New Roman"/>
                <w:sz w:val="20"/>
                <w:szCs w:val="20"/>
              </w:rPr>
            </w:pPr>
            <w:r>
              <w:rPr>
                <w:rFonts w:cs="Calibri" w:eastAsia="Times New Roman"/>
                <w:sz w:val="20"/>
                <w:szCs w:val="20"/>
              </w:rPr>
              <w:t>Warri</w:t>
            </w:r>
          </w:p>
        </w:tc>
        <w:tc>
          <w:tcPr>
            <w:tcW w:w="1800" w:type="dxa"/>
            <w:tcBorders/>
            <w:hideMark/>
          </w:tcPr>
          <w:p>
            <w:pPr>
              <w:pStyle w:val="style0"/>
              <w:rPr>
                <w:rFonts w:cs="Calibri" w:eastAsia="Times New Roman"/>
                <w:sz w:val="20"/>
                <w:szCs w:val="20"/>
              </w:rPr>
            </w:pPr>
            <w:r>
              <w:rPr>
                <w:rFonts w:cs="Calibri" w:eastAsia="Times New Roman"/>
                <w:sz w:val="20"/>
                <w:szCs w:val="20"/>
              </w:rPr>
              <w:t>Regulatory Bottleneck (Pipeline permit)</w:t>
            </w:r>
          </w:p>
        </w:tc>
        <w:tc>
          <w:tcPr>
            <w:tcW w:w="1620" w:type="dxa"/>
            <w:tcBorders/>
            <w:hideMark/>
          </w:tcPr>
          <w:p>
            <w:pPr>
              <w:pStyle w:val="style0"/>
              <w:rPr>
                <w:rFonts w:cs="Calibri" w:eastAsia="Times New Roman"/>
                <w:sz w:val="20"/>
                <w:szCs w:val="20"/>
              </w:rPr>
            </w:pPr>
            <w:r>
              <w:rPr>
                <w:rFonts w:cs="Calibri" w:eastAsia="Times New Roman"/>
                <w:sz w:val="20"/>
                <w:szCs w:val="20"/>
              </w:rPr>
              <w:t>Facilitated meeting with Ministry of Energy &amp; DPR for expedited clearance</w:t>
            </w:r>
          </w:p>
        </w:tc>
        <w:tc>
          <w:tcPr>
            <w:tcW w:w="1260" w:type="dxa"/>
            <w:tcBorders/>
          </w:tcPr>
          <w:p>
            <w:pPr>
              <w:pStyle w:val="style0"/>
              <w:rPr>
                <w:rFonts w:cs="Calibri" w:eastAsia="Times New Roman"/>
                <w:sz w:val="20"/>
                <w:szCs w:val="20"/>
              </w:rPr>
            </w:pPr>
            <w:r>
              <w:rPr>
                <w:rFonts w:cs="Calibri" w:eastAsia="Times New Roman"/>
                <w:sz w:val="20"/>
                <w:szCs w:val="20"/>
              </w:rPr>
              <w:t>October 2023</w:t>
            </w:r>
          </w:p>
        </w:tc>
        <w:tc>
          <w:tcPr>
            <w:tcW w:w="1170" w:type="dxa"/>
            <w:tcBorders/>
            <w:hideMark/>
          </w:tcPr>
          <w:p>
            <w:pPr>
              <w:pStyle w:val="style0"/>
              <w:rPr>
                <w:rFonts w:cs="Calibri" w:eastAsia="Times New Roman"/>
                <w:sz w:val="20"/>
                <w:szCs w:val="20"/>
              </w:rPr>
            </w:pPr>
            <w:r>
              <w:rPr>
                <w:rFonts w:cs="Calibri" w:eastAsia="Times New Roman"/>
                <w:sz w:val="20"/>
                <w:szCs w:val="20"/>
              </w:rPr>
              <w:t>Resolved – Commissioning Completed</w:t>
            </w:r>
          </w:p>
        </w:tc>
        <w:tc>
          <w:tcPr>
            <w:tcW w:w="1080" w:type="dxa"/>
            <w:vMerge w:val="restart"/>
            <w:tcBorders/>
            <w:textDirection w:val="tbRl"/>
            <w:vAlign w:val="center"/>
          </w:tcPr>
          <w:p>
            <w:pPr>
              <w:pStyle w:val="style0"/>
              <w:ind w:left="113" w:right="113"/>
              <w:jc w:val="center"/>
              <w:rPr>
                <w:rFonts w:cs="Calibri" w:eastAsia="Times New Roman"/>
                <w:b/>
                <w:sz w:val="36"/>
                <w:szCs w:val="20"/>
              </w:rPr>
            </w:pPr>
            <w:r>
              <w:rPr>
                <w:rFonts w:cs="Calibri" w:eastAsia="Times New Roman"/>
                <w:b/>
                <w:sz w:val="36"/>
                <w:szCs w:val="20"/>
              </w:rPr>
              <w:t>10 (Ten)</w:t>
            </w:r>
          </w:p>
        </w:tc>
      </w:tr>
      <w:tr>
        <w:tblPrEx/>
        <w:trPr/>
        <w:tc>
          <w:tcPr>
            <w:tcW w:w="540" w:type="dxa"/>
            <w:tcBorders/>
            <w:hideMark/>
          </w:tcPr>
          <w:p>
            <w:pPr>
              <w:pStyle w:val="style0"/>
              <w:rPr>
                <w:rFonts w:cs="Calibri" w:eastAsia="Times New Roman"/>
                <w:sz w:val="20"/>
                <w:szCs w:val="20"/>
              </w:rPr>
            </w:pPr>
            <w:r>
              <w:rPr>
                <w:rFonts w:cs="Calibri" w:eastAsia="Times New Roman"/>
                <w:sz w:val="20"/>
                <w:szCs w:val="20"/>
              </w:rPr>
              <w:t>2</w:t>
            </w:r>
          </w:p>
        </w:tc>
        <w:tc>
          <w:tcPr>
            <w:tcW w:w="1170" w:type="dxa"/>
            <w:tcBorders/>
            <w:hideMark/>
          </w:tcPr>
          <w:p>
            <w:pPr>
              <w:pStyle w:val="style0"/>
              <w:rPr>
                <w:rFonts w:cs="Calibri" w:eastAsia="Times New Roman"/>
                <w:sz w:val="20"/>
                <w:szCs w:val="20"/>
              </w:rPr>
            </w:pPr>
            <w:r>
              <w:rPr>
                <w:rFonts w:cs="Calibri" w:eastAsia="Times New Roman"/>
                <w:b/>
                <w:bCs/>
                <w:sz w:val="20"/>
                <w:szCs w:val="20"/>
              </w:rPr>
              <w:t>Rainoil</w:t>
            </w:r>
            <w:r>
              <w:rPr>
                <w:rFonts w:cs="Calibri" w:eastAsia="Times New Roman"/>
                <w:b/>
                <w:bCs/>
                <w:sz w:val="20"/>
                <w:szCs w:val="20"/>
              </w:rPr>
              <w:t xml:space="preserve"> Tank Farm</w:t>
            </w:r>
          </w:p>
        </w:tc>
        <w:tc>
          <w:tcPr>
            <w:tcW w:w="1440" w:type="dxa"/>
            <w:tcBorders/>
            <w:hideMark/>
          </w:tcPr>
          <w:p>
            <w:pPr>
              <w:pStyle w:val="style0"/>
              <w:rPr>
                <w:rFonts w:cs="Calibri" w:eastAsia="Times New Roman"/>
                <w:sz w:val="20"/>
                <w:szCs w:val="20"/>
              </w:rPr>
            </w:pPr>
            <w:r>
              <w:rPr>
                <w:rFonts w:cs="Calibri" w:eastAsia="Times New Roman"/>
                <w:sz w:val="20"/>
                <w:szCs w:val="20"/>
              </w:rPr>
              <w:t>Oil &amp; Gas Logistics</w:t>
            </w:r>
          </w:p>
        </w:tc>
        <w:tc>
          <w:tcPr>
            <w:tcW w:w="1080" w:type="dxa"/>
            <w:tcBorders/>
            <w:hideMark/>
          </w:tcPr>
          <w:p>
            <w:pPr>
              <w:pStyle w:val="style0"/>
              <w:rPr>
                <w:rFonts w:cs="Calibri" w:eastAsia="Times New Roman"/>
                <w:sz w:val="20"/>
                <w:szCs w:val="20"/>
              </w:rPr>
            </w:pPr>
            <w:r>
              <w:rPr>
                <w:rFonts w:cs="Calibri" w:eastAsia="Times New Roman"/>
                <w:sz w:val="20"/>
                <w:szCs w:val="20"/>
              </w:rPr>
              <w:t>Koko</w:t>
            </w:r>
          </w:p>
        </w:tc>
        <w:tc>
          <w:tcPr>
            <w:tcW w:w="1800" w:type="dxa"/>
            <w:tcBorders/>
            <w:hideMark/>
          </w:tcPr>
          <w:p>
            <w:pPr>
              <w:pStyle w:val="style0"/>
              <w:rPr>
                <w:rFonts w:cs="Calibri" w:eastAsia="Times New Roman"/>
                <w:sz w:val="20"/>
                <w:szCs w:val="20"/>
              </w:rPr>
            </w:pPr>
            <w:r>
              <w:rPr>
                <w:rFonts w:cs="Calibri" w:eastAsia="Times New Roman"/>
                <w:sz w:val="20"/>
                <w:szCs w:val="20"/>
              </w:rPr>
              <w:t>Land Documentation Delay</w:t>
            </w:r>
          </w:p>
        </w:tc>
        <w:tc>
          <w:tcPr>
            <w:tcW w:w="1620" w:type="dxa"/>
            <w:tcBorders/>
            <w:hideMark/>
          </w:tcPr>
          <w:p>
            <w:pPr>
              <w:pStyle w:val="style0"/>
              <w:rPr>
                <w:rFonts w:cs="Calibri" w:eastAsia="Times New Roman"/>
                <w:sz w:val="20"/>
                <w:szCs w:val="20"/>
              </w:rPr>
            </w:pPr>
            <w:r>
              <w:rPr>
                <w:rFonts w:cs="Calibri" w:eastAsia="Times New Roman"/>
                <w:sz w:val="20"/>
                <w:szCs w:val="20"/>
              </w:rPr>
              <w:t>Fast-tracked C of O processing with Lands Ministry</w:t>
            </w:r>
          </w:p>
          <w:p>
            <w:pPr>
              <w:pStyle w:val="style0"/>
              <w:rPr>
                <w:rFonts w:cs="Calibri" w:eastAsia="Times New Roman"/>
                <w:sz w:val="20"/>
                <w:szCs w:val="20"/>
              </w:rPr>
            </w:pPr>
          </w:p>
        </w:tc>
        <w:tc>
          <w:tcPr>
            <w:tcW w:w="1260" w:type="dxa"/>
            <w:tcBorders/>
          </w:tcPr>
          <w:p>
            <w:pPr>
              <w:pStyle w:val="style0"/>
              <w:rPr>
                <w:rFonts w:cs="Calibri" w:eastAsia="Times New Roman"/>
                <w:sz w:val="20"/>
                <w:szCs w:val="20"/>
              </w:rPr>
            </w:pPr>
            <w:r>
              <w:rPr>
                <w:rFonts w:cs="Calibri" w:eastAsia="Times New Roman"/>
                <w:sz w:val="20"/>
                <w:szCs w:val="20"/>
              </w:rPr>
              <w:t>August 2024</w:t>
            </w:r>
          </w:p>
        </w:tc>
        <w:tc>
          <w:tcPr>
            <w:tcW w:w="1170" w:type="dxa"/>
            <w:tcBorders/>
            <w:hideMark/>
          </w:tcPr>
          <w:p>
            <w:pPr>
              <w:pStyle w:val="style0"/>
              <w:rPr>
                <w:rFonts w:cs="Calibri" w:eastAsia="Times New Roman"/>
                <w:sz w:val="20"/>
                <w:szCs w:val="20"/>
              </w:rPr>
            </w:pPr>
            <w:r>
              <w:rPr>
                <w:rFonts w:cs="Calibri" w:eastAsia="Times New Roman"/>
                <w:sz w:val="20"/>
                <w:szCs w:val="20"/>
              </w:rPr>
              <w:t>In Progress – Awaiting Final Signing</w:t>
            </w:r>
          </w:p>
        </w:tc>
        <w:tc>
          <w:tcPr>
            <w:tcW w:w="1080" w:type="dxa"/>
            <w:vMerge w:val="continue"/>
            <w:tcBorders/>
          </w:tcPr>
          <w:p>
            <w:pPr>
              <w:pStyle w:val="style0"/>
              <w:rPr>
                <w:rFonts w:cs="Calibri" w:eastAsia="Times New Roman"/>
                <w:sz w:val="20"/>
                <w:szCs w:val="20"/>
              </w:rPr>
            </w:pPr>
          </w:p>
        </w:tc>
      </w:tr>
      <w:tr>
        <w:tblPrEx/>
        <w:trPr/>
        <w:tc>
          <w:tcPr>
            <w:tcW w:w="540" w:type="dxa"/>
            <w:tcBorders/>
            <w:hideMark/>
          </w:tcPr>
          <w:p>
            <w:pPr>
              <w:pStyle w:val="style0"/>
              <w:rPr>
                <w:rFonts w:cs="Calibri" w:eastAsia="Times New Roman"/>
                <w:sz w:val="20"/>
                <w:szCs w:val="20"/>
              </w:rPr>
            </w:pPr>
            <w:r>
              <w:rPr>
                <w:rFonts w:cs="Calibri" w:eastAsia="Times New Roman"/>
                <w:sz w:val="20"/>
                <w:szCs w:val="20"/>
              </w:rPr>
              <w:t>3</w:t>
            </w:r>
          </w:p>
        </w:tc>
        <w:tc>
          <w:tcPr>
            <w:tcW w:w="1170" w:type="dxa"/>
            <w:tcBorders/>
            <w:hideMark/>
          </w:tcPr>
          <w:p>
            <w:pPr>
              <w:pStyle w:val="style0"/>
              <w:rPr>
                <w:rFonts w:cs="Calibri" w:eastAsia="Times New Roman"/>
                <w:b/>
                <w:bCs/>
                <w:sz w:val="20"/>
                <w:szCs w:val="20"/>
              </w:rPr>
            </w:pPr>
            <w:r>
              <w:rPr>
                <w:rFonts w:cs="Calibri" w:eastAsia="Times New Roman"/>
                <w:b/>
                <w:bCs/>
                <w:sz w:val="20"/>
                <w:szCs w:val="20"/>
              </w:rPr>
              <w:t>Krones</w:t>
            </w:r>
            <w:r>
              <w:rPr>
                <w:rFonts w:cs="Calibri" w:eastAsia="Times New Roman"/>
                <w:b/>
                <w:bCs/>
                <w:sz w:val="20"/>
                <w:szCs w:val="20"/>
              </w:rPr>
              <w:t xml:space="preserve"> West Africa ( Beverage Machinery Plant)</w:t>
            </w:r>
          </w:p>
          <w:p>
            <w:pPr>
              <w:pStyle w:val="style0"/>
              <w:rPr>
                <w:rFonts w:cs="Calibri" w:eastAsia="Times New Roman"/>
                <w:b/>
                <w:bCs/>
                <w:sz w:val="20"/>
                <w:szCs w:val="20"/>
              </w:rPr>
            </w:pPr>
          </w:p>
          <w:p>
            <w:pPr>
              <w:pStyle w:val="style0"/>
              <w:rPr>
                <w:rFonts w:cs="Calibri" w:eastAsia="Times New Roman"/>
                <w:sz w:val="20"/>
                <w:szCs w:val="20"/>
              </w:rPr>
            </w:pPr>
          </w:p>
        </w:tc>
        <w:tc>
          <w:tcPr>
            <w:tcW w:w="1440" w:type="dxa"/>
            <w:tcBorders/>
            <w:hideMark/>
          </w:tcPr>
          <w:p>
            <w:pPr>
              <w:pStyle w:val="style0"/>
              <w:rPr>
                <w:rFonts w:cs="Calibri" w:eastAsia="Times New Roman"/>
                <w:sz w:val="20"/>
                <w:szCs w:val="20"/>
              </w:rPr>
            </w:pPr>
            <w:r>
              <w:rPr>
                <w:rFonts w:cs="Calibri" w:eastAsia="Times New Roman"/>
                <w:sz w:val="20"/>
                <w:szCs w:val="20"/>
              </w:rPr>
              <w:t>Manufacturing / Assembly</w:t>
            </w:r>
          </w:p>
        </w:tc>
        <w:tc>
          <w:tcPr>
            <w:tcW w:w="1080" w:type="dxa"/>
            <w:tcBorders/>
            <w:hideMark/>
          </w:tcPr>
          <w:p>
            <w:pPr>
              <w:pStyle w:val="style0"/>
              <w:rPr>
                <w:rFonts w:cs="Calibri" w:eastAsia="Times New Roman"/>
                <w:sz w:val="20"/>
                <w:szCs w:val="20"/>
              </w:rPr>
            </w:pPr>
            <w:r>
              <w:rPr>
                <w:rFonts w:cs="Calibri" w:eastAsia="Times New Roman"/>
                <w:sz w:val="20"/>
                <w:szCs w:val="20"/>
              </w:rPr>
              <w:t>Asaba</w:t>
            </w:r>
          </w:p>
        </w:tc>
        <w:tc>
          <w:tcPr>
            <w:tcW w:w="1800" w:type="dxa"/>
            <w:tcBorders/>
            <w:hideMark/>
          </w:tcPr>
          <w:p>
            <w:pPr>
              <w:pStyle w:val="style0"/>
              <w:rPr>
                <w:rFonts w:cs="Calibri" w:eastAsia="Times New Roman"/>
                <w:sz w:val="20"/>
                <w:szCs w:val="20"/>
              </w:rPr>
            </w:pPr>
            <w:r>
              <w:rPr>
                <w:rFonts w:cs="Calibri" w:eastAsia="Times New Roman"/>
                <w:sz w:val="20"/>
                <w:szCs w:val="20"/>
              </w:rPr>
              <w:t>Power Access Issue</w:t>
            </w:r>
          </w:p>
        </w:tc>
        <w:tc>
          <w:tcPr>
            <w:tcW w:w="1620" w:type="dxa"/>
            <w:tcBorders/>
            <w:hideMark/>
          </w:tcPr>
          <w:p>
            <w:pPr>
              <w:pStyle w:val="style0"/>
              <w:rPr>
                <w:rFonts w:cs="Calibri" w:eastAsia="Times New Roman"/>
                <w:sz w:val="20"/>
                <w:szCs w:val="20"/>
              </w:rPr>
            </w:pPr>
            <w:r>
              <w:rPr>
                <w:rFonts w:cs="Calibri" w:eastAsia="Times New Roman"/>
                <w:sz w:val="20"/>
                <w:szCs w:val="20"/>
              </w:rPr>
              <w:t>Coordinated interface with B</w:t>
            </w:r>
            <w:bookmarkStart w:id="0" w:name="_GoBack"/>
            <w:bookmarkEnd w:id="0"/>
            <w:r>
              <w:rPr>
                <w:rFonts w:cs="Calibri" w:eastAsia="Times New Roman"/>
                <w:sz w:val="20"/>
                <w:szCs w:val="20"/>
              </w:rPr>
              <w:t>EDC for dedicated 33KVA line</w:t>
            </w:r>
          </w:p>
          <w:p>
            <w:pPr>
              <w:pStyle w:val="style0"/>
              <w:rPr>
                <w:rFonts w:cs="Calibri" w:eastAsia="Times New Roman"/>
                <w:sz w:val="20"/>
                <w:szCs w:val="20"/>
              </w:rPr>
            </w:pPr>
          </w:p>
          <w:p>
            <w:pPr>
              <w:pStyle w:val="style0"/>
              <w:rPr>
                <w:rFonts w:cs="Calibri" w:eastAsia="Times New Roman"/>
                <w:sz w:val="20"/>
                <w:szCs w:val="20"/>
              </w:rPr>
            </w:pPr>
          </w:p>
        </w:tc>
        <w:tc>
          <w:tcPr>
            <w:tcW w:w="1260" w:type="dxa"/>
            <w:tcBorders/>
          </w:tcPr>
          <w:p>
            <w:pPr>
              <w:pStyle w:val="style0"/>
              <w:rPr>
                <w:rFonts w:cs="Calibri" w:eastAsia="Times New Roman"/>
                <w:sz w:val="20"/>
                <w:szCs w:val="20"/>
              </w:rPr>
            </w:pPr>
            <w:r>
              <w:rPr>
                <w:rFonts w:cs="Calibri" w:eastAsia="Times New Roman"/>
                <w:sz w:val="20"/>
                <w:szCs w:val="20"/>
              </w:rPr>
              <w:t>January 2025</w:t>
            </w:r>
          </w:p>
        </w:tc>
        <w:tc>
          <w:tcPr>
            <w:tcW w:w="1170" w:type="dxa"/>
            <w:tcBorders/>
            <w:hideMark/>
          </w:tcPr>
          <w:p>
            <w:pPr>
              <w:pStyle w:val="style0"/>
              <w:rPr>
                <w:rFonts w:cs="Calibri" w:eastAsia="Times New Roman"/>
                <w:sz w:val="20"/>
                <w:szCs w:val="20"/>
              </w:rPr>
            </w:pPr>
            <w:r>
              <w:rPr>
                <w:rFonts w:cs="Calibri" w:eastAsia="Times New Roman"/>
                <w:sz w:val="20"/>
                <w:szCs w:val="20"/>
              </w:rPr>
              <w:t>Resolved – Full Operational Capacity Achieved</w:t>
            </w:r>
          </w:p>
        </w:tc>
        <w:tc>
          <w:tcPr>
            <w:tcW w:w="1080" w:type="dxa"/>
            <w:vMerge w:val="continue"/>
            <w:tcBorders/>
          </w:tcPr>
          <w:p>
            <w:pPr>
              <w:pStyle w:val="style0"/>
              <w:rPr>
                <w:rFonts w:cs="Calibri" w:eastAsia="Times New Roman"/>
                <w:sz w:val="20"/>
                <w:szCs w:val="20"/>
              </w:rPr>
            </w:pPr>
          </w:p>
        </w:tc>
      </w:tr>
      <w:tr>
        <w:tblPrEx/>
        <w:trPr/>
        <w:tc>
          <w:tcPr>
            <w:tcW w:w="540" w:type="dxa"/>
            <w:tcBorders/>
            <w:hideMark/>
          </w:tcPr>
          <w:p>
            <w:pPr>
              <w:pStyle w:val="style0"/>
              <w:rPr>
                <w:rFonts w:cs="Calibri" w:eastAsia="Times New Roman"/>
                <w:sz w:val="20"/>
                <w:szCs w:val="20"/>
              </w:rPr>
            </w:pPr>
            <w:r>
              <w:rPr>
                <w:rFonts w:cs="Calibri" w:eastAsia="Times New Roman"/>
                <w:sz w:val="20"/>
                <w:szCs w:val="20"/>
              </w:rPr>
              <w:t>4</w:t>
            </w:r>
          </w:p>
        </w:tc>
        <w:tc>
          <w:tcPr>
            <w:tcW w:w="1170" w:type="dxa"/>
            <w:tcBorders/>
            <w:hideMark/>
          </w:tcPr>
          <w:p>
            <w:pPr>
              <w:pStyle w:val="style0"/>
              <w:rPr>
                <w:rFonts w:cs="Calibri" w:eastAsia="Times New Roman"/>
                <w:sz w:val="20"/>
                <w:szCs w:val="20"/>
              </w:rPr>
            </w:pPr>
            <w:r>
              <w:rPr>
                <w:rFonts w:cs="Calibri" w:eastAsia="Times New Roman"/>
                <w:b/>
                <w:bCs/>
                <w:sz w:val="20"/>
                <w:szCs w:val="20"/>
              </w:rPr>
              <w:t>Delta Wires Limited</w:t>
            </w:r>
          </w:p>
        </w:tc>
        <w:tc>
          <w:tcPr>
            <w:tcW w:w="1440" w:type="dxa"/>
            <w:tcBorders/>
            <w:hideMark/>
          </w:tcPr>
          <w:p>
            <w:pPr>
              <w:pStyle w:val="style0"/>
              <w:rPr>
                <w:rFonts w:cs="Calibri" w:eastAsia="Times New Roman"/>
                <w:sz w:val="20"/>
                <w:szCs w:val="20"/>
              </w:rPr>
            </w:pPr>
            <w:r>
              <w:rPr>
                <w:rFonts w:cs="Calibri" w:eastAsia="Times New Roman"/>
                <w:sz w:val="20"/>
                <w:szCs w:val="20"/>
              </w:rPr>
              <w:t>Manufacturing</w:t>
            </w:r>
          </w:p>
        </w:tc>
        <w:tc>
          <w:tcPr>
            <w:tcW w:w="1080" w:type="dxa"/>
            <w:tcBorders/>
            <w:hideMark/>
          </w:tcPr>
          <w:p>
            <w:pPr>
              <w:pStyle w:val="style0"/>
              <w:rPr>
                <w:rFonts w:cs="Calibri" w:eastAsia="Times New Roman"/>
                <w:sz w:val="20"/>
                <w:szCs w:val="20"/>
              </w:rPr>
            </w:pPr>
            <w:r>
              <w:rPr>
                <w:rFonts w:cs="Calibri" w:eastAsia="Times New Roman"/>
                <w:sz w:val="20"/>
                <w:szCs w:val="20"/>
              </w:rPr>
              <w:t xml:space="preserve">Delta Special Economic zone (DSEZ) Kwale </w:t>
            </w:r>
          </w:p>
        </w:tc>
        <w:tc>
          <w:tcPr>
            <w:tcW w:w="1800" w:type="dxa"/>
            <w:tcBorders/>
            <w:hideMark/>
          </w:tcPr>
          <w:p>
            <w:pPr>
              <w:pStyle w:val="style0"/>
              <w:rPr>
                <w:rFonts w:cs="Calibri" w:eastAsia="Times New Roman"/>
                <w:sz w:val="20"/>
                <w:szCs w:val="20"/>
              </w:rPr>
            </w:pPr>
            <w:r>
              <w:rPr>
                <w:rFonts w:cs="Calibri" w:eastAsia="Times New Roman"/>
                <w:sz w:val="20"/>
                <w:szCs w:val="20"/>
              </w:rPr>
              <w:t>Access to Gas supply &amp; Land</w:t>
            </w:r>
          </w:p>
        </w:tc>
        <w:tc>
          <w:tcPr>
            <w:tcW w:w="1620" w:type="dxa"/>
            <w:tcBorders/>
            <w:hideMark/>
          </w:tcPr>
          <w:p>
            <w:pPr>
              <w:pStyle w:val="style0"/>
              <w:rPr>
                <w:rFonts w:cs="Calibri" w:eastAsia="Times New Roman"/>
                <w:sz w:val="20"/>
                <w:szCs w:val="20"/>
              </w:rPr>
            </w:pPr>
            <w:r>
              <w:rPr>
                <w:rFonts w:cs="Calibri" w:eastAsia="Times New Roman"/>
                <w:sz w:val="20"/>
                <w:szCs w:val="20"/>
              </w:rPr>
              <w:t>Relocated company to DSEZ</w:t>
            </w:r>
          </w:p>
        </w:tc>
        <w:tc>
          <w:tcPr>
            <w:tcW w:w="1260" w:type="dxa"/>
            <w:tcBorders/>
          </w:tcPr>
          <w:p>
            <w:pPr>
              <w:pStyle w:val="style0"/>
              <w:rPr>
                <w:rFonts w:cs="Calibri" w:eastAsia="Times New Roman"/>
                <w:sz w:val="20"/>
                <w:szCs w:val="20"/>
              </w:rPr>
            </w:pPr>
            <w:r>
              <w:rPr>
                <w:rFonts w:cs="Calibri" w:eastAsia="Times New Roman"/>
                <w:sz w:val="20"/>
                <w:szCs w:val="20"/>
              </w:rPr>
              <w:t>February</w:t>
            </w:r>
          </w:p>
          <w:p>
            <w:pPr>
              <w:pStyle w:val="style0"/>
              <w:rPr>
                <w:rFonts w:cs="Calibri" w:eastAsia="Times New Roman"/>
                <w:sz w:val="20"/>
                <w:szCs w:val="20"/>
              </w:rPr>
            </w:pPr>
            <w:r>
              <w:rPr>
                <w:rFonts w:cs="Calibri" w:eastAsia="Times New Roman"/>
                <w:sz w:val="20"/>
                <w:szCs w:val="20"/>
              </w:rPr>
              <w:t>2025</w:t>
            </w:r>
          </w:p>
        </w:tc>
        <w:tc>
          <w:tcPr>
            <w:tcW w:w="1170" w:type="dxa"/>
            <w:tcBorders/>
            <w:hideMark/>
          </w:tcPr>
          <w:p>
            <w:pPr>
              <w:pStyle w:val="style0"/>
              <w:rPr>
                <w:rFonts w:cs="Calibri" w:eastAsia="Times New Roman"/>
                <w:sz w:val="20"/>
                <w:szCs w:val="20"/>
              </w:rPr>
            </w:pPr>
            <w:r>
              <w:rPr>
                <w:rFonts w:cs="Calibri" w:eastAsia="Times New Roman"/>
                <w:sz w:val="20"/>
                <w:szCs w:val="20"/>
              </w:rPr>
              <w:t xml:space="preserve">Resolved </w:t>
            </w:r>
          </w:p>
        </w:tc>
        <w:tc>
          <w:tcPr>
            <w:tcW w:w="1080" w:type="dxa"/>
            <w:vMerge w:val="continue"/>
            <w:tcBorders/>
          </w:tcPr>
          <w:p>
            <w:pPr>
              <w:pStyle w:val="style0"/>
              <w:rPr>
                <w:rFonts w:cs="Calibri" w:eastAsia="Times New Roman"/>
                <w:sz w:val="20"/>
                <w:szCs w:val="20"/>
              </w:rPr>
            </w:pPr>
          </w:p>
        </w:tc>
      </w:tr>
      <w:tr>
        <w:tblPrEx/>
        <w:trPr/>
        <w:tc>
          <w:tcPr>
            <w:tcW w:w="540" w:type="dxa"/>
            <w:tcBorders/>
          </w:tcPr>
          <w:p>
            <w:pPr>
              <w:pStyle w:val="style0"/>
              <w:rPr>
                <w:rFonts w:cs="Calibri" w:eastAsia="Times New Roman"/>
                <w:sz w:val="20"/>
                <w:szCs w:val="20"/>
              </w:rPr>
            </w:pPr>
            <w:r>
              <w:rPr>
                <w:rFonts w:cs="Calibri" w:eastAsia="Times New Roman"/>
                <w:sz w:val="20"/>
                <w:szCs w:val="20"/>
              </w:rPr>
              <w:t>5</w:t>
            </w:r>
          </w:p>
        </w:tc>
        <w:tc>
          <w:tcPr>
            <w:tcW w:w="1170" w:type="dxa"/>
            <w:tcBorders/>
          </w:tcPr>
          <w:p>
            <w:pPr>
              <w:pStyle w:val="style0"/>
              <w:rPr>
                <w:rFonts w:cs="Calibri" w:eastAsia="Times New Roman"/>
                <w:sz w:val="20"/>
                <w:szCs w:val="20"/>
              </w:rPr>
            </w:pPr>
            <w:r>
              <w:rPr>
                <w:rFonts w:cs="Calibri" w:eastAsia="Times New Roman"/>
                <w:b/>
                <w:bCs/>
                <w:sz w:val="20"/>
                <w:szCs w:val="20"/>
              </w:rPr>
              <w:t>Delta Wires Limited</w:t>
            </w:r>
          </w:p>
        </w:tc>
        <w:tc>
          <w:tcPr>
            <w:tcW w:w="1440" w:type="dxa"/>
            <w:tcBorders/>
          </w:tcPr>
          <w:p>
            <w:pPr>
              <w:pStyle w:val="style0"/>
              <w:rPr>
                <w:rFonts w:cs="Calibri" w:eastAsia="Times New Roman"/>
                <w:sz w:val="20"/>
                <w:szCs w:val="20"/>
              </w:rPr>
            </w:pPr>
            <w:r>
              <w:rPr>
                <w:rFonts w:cs="Calibri" w:eastAsia="Times New Roman"/>
                <w:sz w:val="20"/>
                <w:szCs w:val="20"/>
              </w:rPr>
              <w:t>Manufacturing</w:t>
            </w:r>
          </w:p>
        </w:tc>
        <w:tc>
          <w:tcPr>
            <w:tcW w:w="1080" w:type="dxa"/>
            <w:tcBorders/>
          </w:tcPr>
          <w:p>
            <w:pPr>
              <w:pStyle w:val="style0"/>
              <w:rPr>
                <w:rFonts w:cs="Calibri" w:eastAsia="Times New Roman"/>
                <w:sz w:val="20"/>
                <w:szCs w:val="20"/>
              </w:rPr>
            </w:pPr>
            <w:r>
              <w:rPr>
                <w:rFonts w:cs="Calibri" w:eastAsia="Times New Roman"/>
                <w:sz w:val="20"/>
                <w:szCs w:val="20"/>
              </w:rPr>
              <w:t xml:space="preserve">Delta Special Economic zone (DSEZ) Kwale </w:t>
            </w:r>
          </w:p>
        </w:tc>
        <w:tc>
          <w:tcPr>
            <w:tcW w:w="1800" w:type="dxa"/>
            <w:tcBorders/>
          </w:tcPr>
          <w:p>
            <w:pPr>
              <w:pStyle w:val="style0"/>
              <w:rPr>
                <w:rFonts w:cs="Calibri" w:eastAsia="Times New Roman"/>
                <w:sz w:val="20"/>
                <w:szCs w:val="20"/>
              </w:rPr>
            </w:pPr>
            <w:r>
              <w:rPr>
                <w:rFonts w:cs="Calibri" w:eastAsia="Times New Roman"/>
                <w:sz w:val="20"/>
                <w:szCs w:val="20"/>
              </w:rPr>
              <w:t>Payment of outstanding balance amount of $1,563,465,450.45 by Delta State Government as part of its 10% Equity holding</w:t>
            </w:r>
          </w:p>
          <w:p>
            <w:pPr>
              <w:pStyle w:val="style0"/>
              <w:rPr>
                <w:rFonts w:cs="Calibri" w:eastAsia="Times New Roman"/>
                <w:sz w:val="20"/>
                <w:szCs w:val="20"/>
              </w:rPr>
            </w:pPr>
          </w:p>
          <w:p>
            <w:pPr>
              <w:pStyle w:val="style0"/>
              <w:rPr>
                <w:rFonts w:cs="Calibri" w:eastAsia="Times New Roman"/>
                <w:sz w:val="20"/>
                <w:szCs w:val="20"/>
              </w:rPr>
            </w:pPr>
          </w:p>
          <w:p>
            <w:pPr>
              <w:pStyle w:val="style0"/>
              <w:rPr>
                <w:rFonts w:cs="Calibri" w:eastAsia="Times New Roman"/>
                <w:sz w:val="20"/>
                <w:szCs w:val="20"/>
              </w:rPr>
            </w:pPr>
          </w:p>
        </w:tc>
        <w:tc>
          <w:tcPr>
            <w:tcW w:w="1620" w:type="dxa"/>
            <w:tcBorders/>
          </w:tcPr>
          <w:p>
            <w:pPr>
              <w:pStyle w:val="style0"/>
              <w:rPr>
                <w:rFonts w:cs="Calibri" w:eastAsia="Times New Roman"/>
                <w:sz w:val="20"/>
                <w:szCs w:val="20"/>
              </w:rPr>
            </w:pPr>
            <w:r>
              <w:rPr>
                <w:rFonts w:cs="Calibri" w:eastAsia="Times New Roman"/>
                <w:sz w:val="20"/>
                <w:szCs w:val="20"/>
              </w:rPr>
              <w:t>Exco</w:t>
            </w:r>
            <w:r>
              <w:rPr>
                <w:rFonts w:cs="Calibri" w:eastAsia="Times New Roman"/>
                <w:sz w:val="20"/>
                <w:szCs w:val="20"/>
              </w:rPr>
              <w:t xml:space="preserve"> approval and release of funds</w:t>
            </w:r>
          </w:p>
        </w:tc>
        <w:tc>
          <w:tcPr>
            <w:tcW w:w="1260" w:type="dxa"/>
            <w:tcBorders/>
          </w:tcPr>
          <w:p>
            <w:pPr>
              <w:pStyle w:val="style0"/>
              <w:rPr>
                <w:rFonts w:cs="Calibri" w:eastAsia="Times New Roman"/>
                <w:sz w:val="20"/>
                <w:szCs w:val="20"/>
              </w:rPr>
            </w:pPr>
            <w:r>
              <w:rPr>
                <w:rFonts w:cs="Calibri" w:eastAsia="Times New Roman"/>
                <w:sz w:val="20"/>
                <w:szCs w:val="20"/>
              </w:rPr>
              <w:t xml:space="preserve">August </w:t>
            </w:r>
          </w:p>
          <w:p>
            <w:pPr>
              <w:pStyle w:val="style0"/>
              <w:rPr>
                <w:rFonts w:cs="Calibri" w:eastAsia="Times New Roman"/>
                <w:sz w:val="20"/>
                <w:szCs w:val="20"/>
              </w:rPr>
            </w:pPr>
            <w:r>
              <w:rPr>
                <w:rFonts w:cs="Calibri" w:eastAsia="Times New Roman"/>
                <w:sz w:val="20"/>
                <w:szCs w:val="20"/>
              </w:rPr>
              <w:t>2025</w:t>
            </w:r>
          </w:p>
        </w:tc>
        <w:tc>
          <w:tcPr>
            <w:tcW w:w="1170" w:type="dxa"/>
            <w:tcBorders/>
          </w:tcPr>
          <w:p>
            <w:pPr>
              <w:pStyle w:val="style0"/>
              <w:rPr>
                <w:rFonts w:cs="Calibri" w:eastAsia="Times New Roman"/>
                <w:sz w:val="20"/>
                <w:szCs w:val="20"/>
              </w:rPr>
            </w:pPr>
            <w:r>
              <w:rPr>
                <w:rFonts w:cs="Calibri" w:eastAsia="Times New Roman"/>
                <w:sz w:val="20"/>
                <w:szCs w:val="20"/>
              </w:rPr>
              <w:t xml:space="preserve">Resolved </w:t>
            </w:r>
          </w:p>
        </w:tc>
        <w:tc>
          <w:tcPr>
            <w:tcW w:w="1080" w:type="dxa"/>
            <w:vMerge w:val="continue"/>
            <w:tcBorders/>
          </w:tcPr>
          <w:p>
            <w:pPr>
              <w:pStyle w:val="style0"/>
              <w:rPr>
                <w:rFonts w:cs="Calibri" w:eastAsia="Times New Roman"/>
                <w:sz w:val="20"/>
                <w:szCs w:val="20"/>
              </w:rPr>
            </w:pPr>
          </w:p>
        </w:tc>
      </w:tr>
      <w:tr>
        <w:tblPrEx/>
        <w:trPr>
          <w:trHeight w:val="2474" w:hRule="atLeast"/>
        </w:trPr>
        <w:tc>
          <w:tcPr>
            <w:tcW w:w="540" w:type="dxa"/>
            <w:tcBorders/>
            <w:hideMark/>
          </w:tcPr>
          <w:p>
            <w:pPr>
              <w:pStyle w:val="style0"/>
              <w:rPr>
                <w:rFonts w:cs="Calibri" w:eastAsia="Times New Roman"/>
                <w:sz w:val="20"/>
                <w:szCs w:val="20"/>
              </w:rPr>
            </w:pPr>
            <w:r>
              <w:rPr>
                <w:rFonts w:cs="Calibri" w:eastAsia="Times New Roman"/>
                <w:sz w:val="20"/>
                <w:szCs w:val="20"/>
              </w:rPr>
              <w:t>6</w:t>
            </w:r>
          </w:p>
        </w:tc>
        <w:tc>
          <w:tcPr>
            <w:tcW w:w="1170" w:type="dxa"/>
            <w:tcBorders/>
            <w:hideMark/>
          </w:tcPr>
          <w:p>
            <w:pPr>
              <w:pStyle w:val="style0"/>
              <w:rPr>
                <w:rFonts w:cs="Calibri" w:eastAsia="Times New Roman"/>
                <w:b/>
                <w:bCs/>
                <w:sz w:val="20"/>
                <w:szCs w:val="20"/>
              </w:rPr>
            </w:pPr>
            <w:r>
              <w:rPr>
                <w:rFonts w:cs="Calibri" w:eastAsia="Times New Roman"/>
                <w:b/>
                <w:bCs/>
                <w:sz w:val="20"/>
                <w:szCs w:val="20"/>
              </w:rPr>
              <w:t>Premium Steel &amp; Mines Ltd (Former Delta Steel Complex)</w:t>
            </w:r>
          </w:p>
        </w:tc>
        <w:tc>
          <w:tcPr>
            <w:tcW w:w="1440" w:type="dxa"/>
            <w:tcBorders/>
            <w:hideMark/>
          </w:tcPr>
          <w:p>
            <w:pPr>
              <w:pStyle w:val="style0"/>
              <w:rPr>
                <w:rFonts w:cs="Calibri" w:eastAsia="Times New Roman"/>
                <w:sz w:val="20"/>
                <w:szCs w:val="20"/>
              </w:rPr>
            </w:pPr>
            <w:r>
              <w:rPr>
                <w:rFonts w:cs="Calibri" w:eastAsia="Times New Roman"/>
                <w:sz w:val="20"/>
                <w:szCs w:val="20"/>
              </w:rPr>
              <w:t>Heavy Manufacturing</w:t>
            </w:r>
          </w:p>
        </w:tc>
        <w:tc>
          <w:tcPr>
            <w:tcW w:w="1080" w:type="dxa"/>
            <w:tcBorders/>
            <w:hideMark/>
          </w:tcPr>
          <w:p>
            <w:pPr>
              <w:pStyle w:val="style0"/>
              <w:rPr>
                <w:rFonts w:cs="Calibri" w:eastAsia="Times New Roman"/>
                <w:sz w:val="20"/>
                <w:szCs w:val="20"/>
              </w:rPr>
            </w:pPr>
            <w:r>
              <w:rPr>
                <w:rFonts w:cs="Calibri" w:eastAsia="Times New Roman"/>
                <w:sz w:val="20"/>
                <w:szCs w:val="20"/>
              </w:rPr>
              <w:t>Ovwian-Aladja</w:t>
            </w:r>
          </w:p>
        </w:tc>
        <w:tc>
          <w:tcPr>
            <w:tcW w:w="1800" w:type="dxa"/>
            <w:tcBorders/>
            <w:hideMark/>
          </w:tcPr>
          <w:p>
            <w:pPr>
              <w:pStyle w:val="style0"/>
              <w:rPr>
                <w:rFonts w:cs="Calibri" w:eastAsia="Times New Roman"/>
                <w:sz w:val="20"/>
                <w:szCs w:val="20"/>
              </w:rPr>
            </w:pPr>
            <w:r>
              <w:rPr>
                <w:rFonts w:cs="Calibri" w:eastAsia="Times New Roman"/>
                <w:sz w:val="20"/>
                <w:szCs w:val="20"/>
              </w:rPr>
              <w:t>Multiple Tax Claims</w:t>
            </w:r>
          </w:p>
        </w:tc>
        <w:tc>
          <w:tcPr>
            <w:tcW w:w="1620" w:type="dxa"/>
            <w:tcBorders/>
            <w:hideMark/>
          </w:tcPr>
          <w:p>
            <w:pPr>
              <w:pStyle w:val="style0"/>
              <w:rPr>
                <w:rFonts w:cs="Calibri" w:eastAsia="Times New Roman"/>
                <w:sz w:val="20"/>
                <w:szCs w:val="20"/>
              </w:rPr>
            </w:pPr>
            <w:r>
              <w:rPr>
                <w:rFonts w:cs="Calibri" w:eastAsia="Times New Roman"/>
                <w:sz w:val="20"/>
                <w:szCs w:val="20"/>
              </w:rPr>
              <w:t>Harmonization meeting with State IRS &amp; Ministry of Finance</w:t>
            </w:r>
          </w:p>
        </w:tc>
        <w:tc>
          <w:tcPr>
            <w:tcW w:w="1260" w:type="dxa"/>
            <w:tcBorders/>
          </w:tcPr>
          <w:p>
            <w:pPr>
              <w:pStyle w:val="style0"/>
              <w:rPr>
                <w:rFonts w:cs="Calibri" w:eastAsia="Times New Roman"/>
                <w:sz w:val="20"/>
                <w:szCs w:val="20"/>
              </w:rPr>
            </w:pPr>
            <w:r>
              <w:rPr>
                <w:rFonts w:cs="Calibri" w:eastAsia="Times New Roman"/>
                <w:sz w:val="20"/>
                <w:szCs w:val="20"/>
              </w:rPr>
              <w:t>May 2025</w:t>
            </w:r>
          </w:p>
        </w:tc>
        <w:tc>
          <w:tcPr>
            <w:tcW w:w="1170" w:type="dxa"/>
            <w:tcBorders/>
            <w:hideMark/>
          </w:tcPr>
          <w:p>
            <w:pPr>
              <w:pStyle w:val="style0"/>
              <w:rPr>
                <w:rFonts w:cs="Calibri" w:eastAsia="Times New Roman"/>
                <w:sz w:val="20"/>
                <w:szCs w:val="20"/>
              </w:rPr>
            </w:pPr>
            <w:r>
              <w:rPr>
                <w:rFonts w:cs="Calibri" w:eastAsia="Times New Roman"/>
                <w:sz w:val="20"/>
                <w:szCs w:val="20"/>
              </w:rPr>
              <w:t>Resolved – Single Assessment Agreed</w:t>
            </w:r>
          </w:p>
          <w:p>
            <w:pPr>
              <w:pStyle w:val="style0"/>
              <w:rPr>
                <w:rFonts w:cs="Calibri" w:eastAsia="Times New Roman"/>
                <w:sz w:val="20"/>
                <w:szCs w:val="20"/>
              </w:rPr>
            </w:pPr>
          </w:p>
          <w:p>
            <w:pPr>
              <w:pStyle w:val="style0"/>
              <w:rPr>
                <w:rFonts w:cs="Calibri" w:eastAsia="Times New Roman"/>
                <w:sz w:val="20"/>
                <w:szCs w:val="20"/>
              </w:rPr>
            </w:pPr>
          </w:p>
          <w:p>
            <w:pPr>
              <w:pStyle w:val="style0"/>
              <w:rPr>
                <w:rFonts w:cs="Calibri" w:eastAsia="Times New Roman"/>
                <w:sz w:val="20"/>
                <w:szCs w:val="20"/>
              </w:rPr>
            </w:pPr>
          </w:p>
          <w:p>
            <w:pPr>
              <w:pStyle w:val="style0"/>
              <w:rPr>
                <w:rFonts w:cs="Calibri" w:eastAsia="Times New Roman"/>
                <w:sz w:val="20"/>
                <w:szCs w:val="20"/>
              </w:rPr>
            </w:pPr>
          </w:p>
          <w:p>
            <w:pPr>
              <w:pStyle w:val="style0"/>
              <w:rPr>
                <w:rFonts w:cs="Calibri" w:eastAsia="Times New Roman"/>
                <w:sz w:val="20"/>
                <w:szCs w:val="20"/>
              </w:rPr>
            </w:pPr>
          </w:p>
        </w:tc>
        <w:tc>
          <w:tcPr>
            <w:tcW w:w="1080" w:type="dxa"/>
            <w:vMerge w:val="continue"/>
            <w:tcBorders/>
          </w:tcPr>
          <w:p>
            <w:pPr>
              <w:pStyle w:val="style0"/>
              <w:rPr>
                <w:rFonts w:cs="Calibri" w:eastAsia="Times New Roman"/>
                <w:sz w:val="20"/>
                <w:szCs w:val="20"/>
              </w:rPr>
            </w:pPr>
          </w:p>
        </w:tc>
      </w:tr>
      <w:tr>
        <w:tblPrEx/>
        <w:trPr/>
        <w:tc>
          <w:tcPr>
            <w:tcW w:w="540" w:type="dxa"/>
            <w:tcBorders/>
            <w:hideMark/>
          </w:tcPr>
          <w:p>
            <w:pPr>
              <w:pStyle w:val="style0"/>
              <w:rPr>
                <w:rFonts w:cs="Calibri" w:eastAsia="Times New Roman"/>
                <w:sz w:val="20"/>
                <w:szCs w:val="20"/>
              </w:rPr>
            </w:pPr>
            <w:r>
              <w:rPr>
                <w:rFonts w:cs="Calibri" w:eastAsia="Times New Roman"/>
                <w:sz w:val="20"/>
                <w:szCs w:val="20"/>
              </w:rPr>
              <w:t>7</w:t>
            </w:r>
          </w:p>
        </w:tc>
        <w:tc>
          <w:tcPr>
            <w:tcW w:w="1170" w:type="dxa"/>
            <w:tcBorders/>
            <w:hideMark/>
          </w:tcPr>
          <w:p>
            <w:pPr>
              <w:pStyle w:val="style0"/>
              <w:rPr>
                <w:rFonts w:cs="Calibri" w:eastAsia="Times New Roman"/>
                <w:sz w:val="20"/>
                <w:szCs w:val="20"/>
              </w:rPr>
            </w:pPr>
            <w:r>
              <w:rPr>
                <w:rFonts w:cs="Calibri" w:eastAsia="Times New Roman"/>
                <w:b/>
                <w:bCs/>
                <w:sz w:val="20"/>
                <w:szCs w:val="20"/>
              </w:rPr>
              <w:t>Dana Plastics (Plastic Furniture &amp; Packaging)</w:t>
            </w:r>
          </w:p>
        </w:tc>
        <w:tc>
          <w:tcPr>
            <w:tcW w:w="1440" w:type="dxa"/>
            <w:tcBorders/>
            <w:hideMark/>
          </w:tcPr>
          <w:p>
            <w:pPr>
              <w:pStyle w:val="style0"/>
              <w:rPr>
                <w:rFonts w:cs="Calibri" w:eastAsia="Times New Roman"/>
                <w:sz w:val="20"/>
                <w:szCs w:val="20"/>
              </w:rPr>
            </w:pPr>
            <w:r>
              <w:rPr>
                <w:rFonts w:cs="Calibri" w:eastAsia="Times New Roman"/>
                <w:sz w:val="20"/>
                <w:szCs w:val="20"/>
              </w:rPr>
              <w:t>Light Manufacturing</w:t>
            </w:r>
          </w:p>
        </w:tc>
        <w:tc>
          <w:tcPr>
            <w:tcW w:w="1080" w:type="dxa"/>
            <w:tcBorders/>
            <w:hideMark/>
          </w:tcPr>
          <w:p>
            <w:pPr>
              <w:pStyle w:val="style0"/>
              <w:rPr>
                <w:rFonts w:cs="Calibri" w:eastAsia="Times New Roman"/>
                <w:sz w:val="20"/>
                <w:szCs w:val="20"/>
              </w:rPr>
            </w:pPr>
            <w:r>
              <w:rPr>
                <w:rFonts w:cs="Calibri" w:eastAsia="Times New Roman"/>
                <w:sz w:val="20"/>
                <w:szCs w:val="20"/>
              </w:rPr>
              <w:t>Sapele</w:t>
            </w:r>
          </w:p>
        </w:tc>
        <w:tc>
          <w:tcPr>
            <w:tcW w:w="1800" w:type="dxa"/>
            <w:tcBorders/>
            <w:hideMark/>
          </w:tcPr>
          <w:p>
            <w:pPr>
              <w:pStyle w:val="style0"/>
              <w:rPr>
                <w:rFonts w:cs="Calibri" w:eastAsia="Times New Roman"/>
                <w:sz w:val="20"/>
                <w:szCs w:val="20"/>
              </w:rPr>
            </w:pPr>
            <w:r>
              <w:rPr>
                <w:rFonts w:cs="Calibri" w:eastAsia="Times New Roman"/>
                <w:sz w:val="20"/>
                <w:szCs w:val="20"/>
              </w:rPr>
              <w:t>Request for Expansion Land</w:t>
            </w:r>
          </w:p>
        </w:tc>
        <w:tc>
          <w:tcPr>
            <w:tcW w:w="1620" w:type="dxa"/>
            <w:tcBorders/>
            <w:hideMark/>
          </w:tcPr>
          <w:p>
            <w:pPr>
              <w:pStyle w:val="style0"/>
              <w:rPr>
                <w:rFonts w:cs="Calibri" w:eastAsia="Times New Roman"/>
                <w:sz w:val="20"/>
                <w:szCs w:val="20"/>
              </w:rPr>
            </w:pPr>
            <w:r>
              <w:rPr>
                <w:rFonts w:cs="Calibri" w:eastAsia="Times New Roman"/>
                <w:sz w:val="20"/>
                <w:szCs w:val="20"/>
              </w:rPr>
              <w:t>Submitted allocation request through EMT for extension</w:t>
            </w:r>
          </w:p>
        </w:tc>
        <w:tc>
          <w:tcPr>
            <w:tcW w:w="1260" w:type="dxa"/>
            <w:tcBorders/>
          </w:tcPr>
          <w:p>
            <w:pPr>
              <w:pStyle w:val="style0"/>
              <w:rPr>
                <w:rFonts w:cs="Calibri" w:eastAsia="Times New Roman"/>
                <w:sz w:val="20"/>
                <w:szCs w:val="20"/>
              </w:rPr>
            </w:pPr>
            <w:r>
              <w:rPr>
                <w:rFonts w:cs="Calibri" w:eastAsia="Times New Roman"/>
                <w:sz w:val="20"/>
                <w:szCs w:val="20"/>
              </w:rPr>
              <w:t>September 2025</w:t>
            </w:r>
          </w:p>
        </w:tc>
        <w:tc>
          <w:tcPr>
            <w:tcW w:w="1170" w:type="dxa"/>
            <w:tcBorders/>
            <w:hideMark/>
          </w:tcPr>
          <w:p>
            <w:pPr>
              <w:pStyle w:val="style0"/>
              <w:rPr>
                <w:rFonts w:cs="Calibri" w:eastAsia="Times New Roman"/>
                <w:sz w:val="20"/>
                <w:szCs w:val="20"/>
              </w:rPr>
            </w:pPr>
            <w:r>
              <w:rPr>
                <w:rFonts w:cs="Calibri" w:eastAsia="Times New Roman"/>
                <w:sz w:val="20"/>
                <w:szCs w:val="20"/>
              </w:rPr>
              <w:t>Approved – Awaiting Allocation Letter</w:t>
            </w:r>
          </w:p>
        </w:tc>
        <w:tc>
          <w:tcPr>
            <w:tcW w:w="1080" w:type="dxa"/>
            <w:vMerge w:val="continue"/>
            <w:tcBorders/>
          </w:tcPr>
          <w:p>
            <w:pPr>
              <w:pStyle w:val="style0"/>
              <w:rPr>
                <w:rFonts w:cs="Calibri" w:eastAsia="Times New Roman"/>
                <w:sz w:val="20"/>
                <w:szCs w:val="20"/>
              </w:rPr>
            </w:pPr>
          </w:p>
        </w:tc>
      </w:tr>
      <w:tr>
        <w:tblPrEx/>
        <w:trPr/>
        <w:tc>
          <w:tcPr>
            <w:tcW w:w="540" w:type="dxa"/>
            <w:tcBorders/>
            <w:hideMark/>
          </w:tcPr>
          <w:p>
            <w:pPr>
              <w:pStyle w:val="style0"/>
              <w:jc w:val="both"/>
              <w:rPr>
                <w:rFonts w:cs="Calibri" w:eastAsia="Times New Roman"/>
                <w:sz w:val="20"/>
                <w:szCs w:val="20"/>
              </w:rPr>
            </w:pPr>
            <w:r>
              <w:rPr>
                <w:rFonts w:cs="Calibri" w:eastAsia="Times New Roman"/>
                <w:sz w:val="20"/>
                <w:szCs w:val="20"/>
              </w:rPr>
              <w:t>8</w:t>
            </w:r>
          </w:p>
        </w:tc>
        <w:tc>
          <w:tcPr>
            <w:tcW w:w="1170" w:type="dxa"/>
            <w:tcBorders/>
            <w:hideMark/>
          </w:tcPr>
          <w:p>
            <w:pPr>
              <w:pStyle w:val="style0"/>
              <w:jc w:val="both"/>
              <w:rPr>
                <w:rFonts w:cs="Calibri" w:eastAsia="Times New Roman"/>
                <w:sz w:val="20"/>
                <w:szCs w:val="20"/>
              </w:rPr>
            </w:pPr>
            <w:r>
              <w:rPr>
                <w:rFonts w:cs="Calibri" w:eastAsia="Times New Roman"/>
                <w:b/>
                <w:bCs/>
                <w:sz w:val="20"/>
                <w:szCs w:val="20"/>
              </w:rPr>
              <w:t>Oghenejeyotan</w:t>
            </w:r>
            <w:r>
              <w:rPr>
                <w:rFonts w:cs="Calibri" w:eastAsia="Times New Roman"/>
                <w:b/>
                <w:bCs/>
                <w:sz w:val="20"/>
                <w:szCs w:val="20"/>
              </w:rPr>
              <w:t xml:space="preserve"> Rice Mill Ltd</w:t>
            </w:r>
          </w:p>
        </w:tc>
        <w:tc>
          <w:tcPr>
            <w:tcW w:w="1440" w:type="dxa"/>
            <w:tcBorders/>
            <w:hideMark/>
          </w:tcPr>
          <w:p>
            <w:pPr>
              <w:pStyle w:val="style0"/>
              <w:jc w:val="both"/>
              <w:rPr>
                <w:rFonts w:cs="Calibri" w:eastAsia="Times New Roman"/>
                <w:sz w:val="20"/>
                <w:szCs w:val="20"/>
              </w:rPr>
            </w:pPr>
            <w:r>
              <w:rPr>
                <w:rFonts w:cs="Calibri" w:eastAsia="Times New Roman"/>
                <w:sz w:val="20"/>
                <w:szCs w:val="20"/>
              </w:rPr>
              <w:t>Agriculture / Milling</w:t>
            </w:r>
          </w:p>
        </w:tc>
        <w:tc>
          <w:tcPr>
            <w:tcW w:w="1080" w:type="dxa"/>
            <w:tcBorders/>
            <w:hideMark/>
          </w:tcPr>
          <w:p>
            <w:pPr>
              <w:pStyle w:val="style0"/>
              <w:jc w:val="both"/>
              <w:rPr>
                <w:rFonts w:cs="Calibri" w:eastAsia="Times New Roman"/>
                <w:sz w:val="20"/>
                <w:szCs w:val="20"/>
              </w:rPr>
            </w:pPr>
            <w:r>
              <w:rPr>
                <w:rFonts w:cs="Calibri" w:eastAsia="Times New Roman"/>
                <w:sz w:val="20"/>
                <w:szCs w:val="20"/>
              </w:rPr>
              <w:t>Abraka</w:t>
            </w:r>
          </w:p>
        </w:tc>
        <w:tc>
          <w:tcPr>
            <w:tcW w:w="1800" w:type="dxa"/>
            <w:tcBorders/>
            <w:hideMark/>
          </w:tcPr>
          <w:p>
            <w:pPr>
              <w:pStyle w:val="style0"/>
              <w:jc w:val="both"/>
              <w:rPr>
                <w:rFonts w:cs="Calibri" w:eastAsia="Times New Roman"/>
                <w:sz w:val="20"/>
                <w:szCs w:val="20"/>
              </w:rPr>
            </w:pPr>
            <w:r>
              <w:rPr>
                <w:rFonts w:cs="Calibri" w:eastAsia="Times New Roman"/>
                <w:sz w:val="20"/>
                <w:szCs w:val="20"/>
              </w:rPr>
              <w:t>Access Road Degradation</w:t>
            </w:r>
          </w:p>
        </w:tc>
        <w:tc>
          <w:tcPr>
            <w:tcW w:w="1620" w:type="dxa"/>
            <w:tcBorders/>
            <w:hideMark/>
          </w:tcPr>
          <w:p>
            <w:pPr>
              <w:pStyle w:val="style0"/>
              <w:jc w:val="both"/>
              <w:rPr>
                <w:rFonts w:cs="Calibri" w:eastAsia="Times New Roman"/>
                <w:sz w:val="20"/>
                <w:szCs w:val="20"/>
              </w:rPr>
            </w:pPr>
            <w:r>
              <w:rPr>
                <w:rFonts w:cs="Calibri" w:eastAsia="Times New Roman"/>
                <w:sz w:val="20"/>
                <w:szCs w:val="20"/>
              </w:rPr>
              <w:t>Escalated to Ministry of Works for rehabilitation</w:t>
            </w:r>
          </w:p>
        </w:tc>
        <w:tc>
          <w:tcPr>
            <w:tcW w:w="1260" w:type="dxa"/>
            <w:tcBorders/>
          </w:tcPr>
          <w:p>
            <w:pPr>
              <w:pStyle w:val="style0"/>
              <w:jc w:val="both"/>
              <w:rPr>
                <w:rFonts w:cs="Calibri" w:eastAsia="Times New Roman"/>
                <w:sz w:val="20"/>
                <w:szCs w:val="20"/>
              </w:rPr>
            </w:pPr>
            <w:r>
              <w:rPr>
                <w:rFonts w:cs="Calibri" w:eastAsia="Times New Roman"/>
                <w:sz w:val="20"/>
                <w:szCs w:val="20"/>
              </w:rPr>
              <w:t>August 2025</w:t>
            </w:r>
          </w:p>
        </w:tc>
        <w:tc>
          <w:tcPr>
            <w:tcW w:w="1170" w:type="dxa"/>
            <w:tcBorders/>
            <w:hideMark/>
          </w:tcPr>
          <w:p>
            <w:pPr>
              <w:pStyle w:val="style0"/>
              <w:jc w:val="both"/>
              <w:rPr>
                <w:rFonts w:cs="Calibri" w:eastAsia="Times New Roman"/>
                <w:sz w:val="20"/>
                <w:szCs w:val="20"/>
              </w:rPr>
            </w:pPr>
            <w:r>
              <w:rPr>
                <w:rFonts w:cs="Calibri" w:eastAsia="Times New Roman"/>
                <w:sz w:val="20"/>
                <w:szCs w:val="20"/>
              </w:rPr>
              <w:t>Ongoing – Contractor Mobilized</w:t>
            </w:r>
          </w:p>
        </w:tc>
        <w:tc>
          <w:tcPr>
            <w:tcW w:w="1080" w:type="dxa"/>
            <w:vMerge w:val="continue"/>
            <w:tcBorders/>
          </w:tcPr>
          <w:p>
            <w:pPr>
              <w:pStyle w:val="style0"/>
              <w:jc w:val="both"/>
              <w:rPr>
                <w:rFonts w:cs="Calibri" w:eastAsia="Times New Roman"/>
                <w:sz w:val="20"/>
                <w:szCs w:val="20"/>
              </w:rPr>
            </w:pPr>
          </w:p>
        </w:tc>
      </w:tr>
      <w:tr>
        <w:tblPrEx/>
        <w:trPr/>
        <w:tc>
          <w:tcPr>
            <w:tcW w:w="540" w:type="dxa"/>
            <w:tcBorders/>
            <w:hideMark/>
          </w:tcPr>
          <w:p>
            <w:pPr>
              <w:pStyle w:val="style0"/>
              <w:jc w:val="both"/>
              <w:rPr>
                <w:rFonts w:cs="Calibri" w:eastAsia="Times New Roman"/>
                <w:sz w:val="20"/>
                <w:szCs w:val="20"/>
              </w:rPr>
            </w:pPr>
            <w:r>
              <w:rPr>
                <w:rFonts w:cs="Calibri" w:eastAsia="Times New Roman"/>
                <w:sz w:val="20"/>
                <w:szCs w:val="20"/>
              </w:rPr>
              <w:t>9</w:t>
            </w:r>
          </w:p>
        </w:tc>
        <w:tc>
          <w:tcPr>
            <w:tcW w:w="1170" w:type="dxa"/>
            <w:tcBorders/>
            <w:hideMark/>
          </w:tcPr>
          <w:p>
            <w:pPr>
              <w:pStyle w:val="style0"/>
              <w:jc w:val="both"/>
              <w:rPr>
                <w:rFonts w:cs="Calibri" w:eastAsia="Times New Roman"/>
                <w:sz w:val="20"/>
                <w:szCs w:val="20"/>
              </w:rPr>
            </w:pPr>
            <w:r>
              <w:rPr>
                <w:rFonts w:cs="Calibri" w:eastAsia="Times New Roman"/>
                <w:b/>
                <w:bCs/>
                <w:sz w:val="20"/>
                <w:szCs w:val="20"/>
              </w:rPr>
              <w:t>Matrix Fertilizer Blending Plant</w:t>
            </w:r>
          </w:p>
        </w:tc>
        <w:tc>
          <w:tcPr>
            <w:tcW w:w="1440" w:type="dxa"/>
            <w:tcBorders/>
            <w:hideMark/>
          </w:tcPr>
          <w:p>
            <w:pPr>
              <w:pStyle w:val="style0"/>
              <w:jc w:val="both"/>
              <w:rPr>
                <w:rFonts w:cs="Calibri" w:eastAsia="Times New Roman"/>
                <w:sz w:val="20"/>
                <w:szCs w:val="20"/>
              </w:rPr>
            </w:pPr>
            <w:r>
              <w:rPr>
                <w:rFonts w:cs="Calibri" w:eastAsia="Times New Roman"/>
                <w:sz w:val="20"/>
                <w:szCs w:val="20"/>
              </w:rPr>
              <w:t>Industrial Processing</w:t>
            </w:r>
          </w:p>
        </w:tc>
        <w:tc>
          <w:tcPr>
            <w:tcW w:w="1080" w:type="dxa"/>
            <w:tcBorders/>
            <w:hideMark/>
          </w:tcPr>
          <w:p>
            <w:pPr>
              <w:pStyle w:val="style0"/>
              <w:jc w:val="both"/>
              <w:rPr>
                <w:rFonts w:cs="Calibri" w:eastAsia="Times New Roman"/>
                <w:sz w:val="20"/>
                <w:szCs w:val="20"/>
              </w:rPr>
            </w:pPr>
            <w:r>
              <w:rPr>
                <w:rFonts w:cs="Calibri" w:eastAsia="Times New Roman"/>
                <w:sz w:val="20"/>
                <w:szCs w:val="20"/>
              </w:rPr>
              <w:t>Warri</w:t>
            </w:r>
          </w:p>
        </w:tc>
        <w:tc>
          <w:tcPr>
            <w:tcW w:w="1800" w:type="dxa"/>
            <w:tcBorders/>
            <w:hideMark/>
          </w:tcPr>
          <w:p>
            <w:pPr>
              <w:pStyle w:val="style0"/>
              <w:jc w:val="both"/>
              <w:rPr>
                <w:rFonts w:cs="Calibri" w:eastAsia="Times New Roman"/>
                <w:sz w:val="20"/>
                <w:szCs w:val="20"/>
              </w:rPr>
            </w:pPr>
            <w:r>
              <w:rPr>
                <w:rFonts w:cs="Calibri" w:eastAsia="Times New Roman"/>
                <w:sz w:val="20"/>
                <w:szCs w:val="20"/>
              </w:rPr>
              <w:t>Environmental Compliance Clarification</w:t>
            </w:r>
          </w:p>
        </w:tc>
        <w:tc>
          <w:tcPr>
            <w:tcW w:w="1620" w:type="dxa"/>
            <w:tcBorders/>
            <w:hideMark/>
          </w:tcPr>
          <w:p>
            <w:pPr>
              <w:pStyle w:val="style0"/>
              <w:jc w:val="both"/>
              <w:rPr>
                <w:rFonts w:cs="Calibri" w:eastAsia="Times New Roman"/>
                <w:sz w:val="20"/>
                <w:szCs w:val="20"/>
              </w:rPr>
            </w:pPr>
            <w:r>
              <w:rPr>
                <w:rFonts w:cs="Calibri" w:eastAsia="Times New Roman"/>
                <w:sz w:val="20"/>
                <w:szCs w:val="20"/>
              </w:rPr>
              <w:t xml:space="preserve">Liaised with NESREA / State </w:t>
            </w:r>
            <w:r>
              <w:rPr>
                <w:rFonts w:cs="Calibri" w:eastAsia="Times New Roman"/>
                <w:sz w:val="20"/>
                <w:szCs w:val="20"/>
              </w:rPr>
              <w:t>Env</w:t>
            </w:r>
            <w:r>
              <w:rPr>
                <w:rFonts w:cs="Calibri" w:eastAsia="Times New Roman"/>
                <w:sz w:val="20"/>
                <w:szCs w:val="20"/>
              </w:rPr>
              <w:t>. Unit for guidance</w:t>
            </w:r>
          </w:p>
        </w:tc>
        <w:tc>
          <w:tcPr>
            <w:tcW w:w="1260" w:type="dxa"/>
            <w:tcBorders/>
          </w:tcPr>
          <w:p>
            <w:pPr>
              <w:pStyle w:val="style0"/>
              <w:jc w:val="both"/>
              <w:rPr>
                <w:rFonts w:cs="Calibri" w:eastAsia="Times New Roman"/>
                <w:sz w:val="20"/>
                <w:szCs w:val="20"/>
              </w:rPr>
            </w:pPr>
            <w:r>
              <w:rPr>
                <w:rFonts w:cs="Calibri" w:eastAsia="Times New Roman"/>
                <w:sz w:val="20"/>
                <w:szCs w:val="20"/>
              </w:rPr>
              <w:t>June 2025</w:t>
            </w:r>
          </w:p>
        </w:tc>
        <w:tc>
          <w:tcPr>
            <w:tcW w:w="1170" w:type="dxa"/>
            <w:tcBorders/>
            <w:hideMark/>
          </w:tcPr>
          <w:p>
            <w:pPr>
              <w:pStyle w:val="style0"/>
              <w:jc w:val="both"/>
              <w:rPr>
                <w:rFonts w:cs="Calibri" w:eastAsia="Times New Roman"/>
                <w:sz w:val="20"/>
                <w:szCs w:val="20"/>
              </w:rPr>
            </w:pPr>
            <w:r>
              <w:rPr>
                <w:rFonts w:cs="Calibri" w:eastAsia="Times New Roman"/>
                <w:sz w:val="20"/>
                <w:szCs w:val="20"/>
              </w:rPr>
              <w:t>Resolved – Compliance Certificate Issued</w:t>
            </w:r>
          </w:p>
        </w:tc>
        <w:tc>
          <w:tcPr>
            <w:tcW w:w="1080" w:type="dxa"/>
            <w:vMerge w:val="continue"/>
            <w:tcBorders/>
          </w:tcPr>
          <w:p>
            <w:pPr>
              <w:pStyle w:val="style0"/>
              <w:jc w:val="both"/>
              <w:rPr>
                <w:rFonts w:cs="Calibri" w:eastAsia="Times New Roman"/>
                <w:sz w:val="20"/>
                <w:szCs w:val="20"/>
              </w:rPr>
            </w:pPr>
          </w:p>
        </w:tc>
      </w:tr>
      <w:tr>
        <w:tblPrEx/>
        <w:trPr/>
        <w:tc>
          <w:tcPr>
            <w:tcW w:w="540" w:type="dxa"/>
            <w:tcBorders/>
            <w:hideMark/>
          </w:tcPr>
          <w:p>
            <w:pPr>
              <w:pStyle w:val="style0"/>
              <w:jc w:val="both"/>
              <w:rPr>
                <w:rFonts w:cs="Calibri" w:eastAsia="Times New Roman"/>
                <w:sz w:val="20"/>
                <w:szCs w:val="20"/>
              </w:rPr>
            </w:pPr>
            <w:r>
              <w:rPr>
                <w:rFonts w:cs="Calibri" w:eastAsia="Times New Roman"/>
                <w:sz w:val="20"/>
                <w:szCs w:val="20"/>
              </w:rPr>
              <w:t>10</w:t>
            </w:r>
          </w:p>
        </w:tc>
        <w:tc>
          <w:tcPr>
            <w:tcW w:w="1170" w:type="dxa"/>
            <w:tcBorders/>
            <w:hideMark/>
          </w:tcPr>
          <w:p>
            <w:pPr>
              <w:pStyle w:val="style0"/>
              <w:jc w:val="both"/>
              <w:rPr>
                <w:rFonts w:cs="Calibri" w:eastAsia="Times New Roman"/>
                <w:sz w:val="20"/>
                <w:szCs w:val="20"/>
              </w:rPr>
            </w:pPr>
            <w:r>
              <w:rPr>
                <w:rFonts w:cs="Calibri" w:eastAsia="Times New Roman"/>
                <w:b/>
                <w:bCs/>
                <w:sz w:val="20"/>
                <w:szCs w:val="20"/>
              </w:rPr>
              <w:t>Eclat</w:t>
            </w:r>
            <w:r>
              <w:rPr>
                <w:rFonts w:cs="Calibri" w:eastAsia="Times New Roman"/>
                <w:b/>
                <w:bCs/>
                <w:sz w:val="20"/>
                <w:szCs w:val="20"/>
              </w:rPr>
              <w:t xml:space="preserve"> Energy &amp; Solar Tech Hub</w:t>
            </w:r>
          </w:p>
        </w:tc>
        <w:tc>
          <w:tcPr>
            <w:tcW w:w="1440" w:type="dxa"/>
            <w:tcBorders/>
            <w:hideMark/>
          </w:tcPr>
          <w:p>
            <w:pPr>
              <w:pStyle w:val="style0"/>
              <w:jc w:val="both"/>
              <w:rPr>
                <w:rFonts w:cs="Calibri" w:eastAsia="Times New Roman"/>
                <w:sz w:val="20"/>
                <w:szCs w:val="20"/>
              </w:rPr>
            </w:pPr>
            <w:r>
              <w:rPr>
                <w:rFonts w:cs="Calibri" w:eastAsia="Times New Roman"/>
                <w:sz w:val="20"/>
                <w:szCs w:val="20"/>
              </w:rPr>
              <w:t>Renewable Energy</w:t>
            </w:r>
          </w:p>
        </w:tc>
        <w:tc>
          <w:tcPr>
            <w:tcW w:w="1080" w:type="dxa"/>
            <w:tcBorders/>
            <w:hideMark/>
          </w:tcPr>
          <w:p>
            <w:pPr>
              <w:pStyle w:val="style0"/>
              <w:jc w:val="both"/>
              <w:rPr>
                <w:rFonts w:cs="Calibri" w:eastAsia="Times New Roman"/>
                <w:sz w:val="20"/>
                <w:szCs w:val="20"/>
              </w:rPr>
            </w:pPr>
            <w:r>
              <w:rPr>
                <w:rFonts w:cs="Calibri" w:eastAsia="Times New Roman"/>
                <w:sz w:val="20"/>
                <w:szCs w:val="20"/>
              </w:rPr>
              <w:t>Asaba</w:t>
            </w:r>
          </w:p>
        </w:tc>
        <w:tc>
          <w:tcPr>
            <w:tcW w:w="1800" w:type="dxa"/>
            <w:tcBorders/>
            <w:hideMark/>
          </w:tcPr>
          <w:p>
            <w:pPr>
              <w:pStyle w:val="style0"/>
              <w:jc w:val="both"/>
              <w:rPr>
                <w:rFonts w:cs="Calibri" w:eastAsia="Times New Roman"/>
                <w:sz w:val="20"/>
                <w:szCs w:val="20"/>
              </w:rPr>
            </w:pPr>
            <w:r>
              <w:rPr>
                <w:rFonts w:cs="Calibri" w:eastAsia="Times New Roman"/>
                <w:sz w:val="20"/>
                <w:szCs w:val="20"/>
              </w:rPr>
              <w:t>Need for BOI Financing Linkage</w:t>
            </w:r>
          </w:p>
        </w:tc>
        <w:tc>
          <w:tcPr>
            <w:tcW w:w="1620" w:type="dxa"/>
            <w:tcBorders/>
            <w:hideMark/>
          </w:tcPr>
          <w:p>
            <w:pPr>
              <w:pStyle w:val="style0"/>
              <w:jc w:val="both"/>
              <w:rPr>
                <w:rFonts w:cs="Calibri" w:eastAsia="Times New Roman"/>
                <w:sz w:val="20"/>
                <w:szCs w:val="20"/>
              </w:rPr>
            </w:pPr>
            <w:r>
              <w:rPr>
                <w:rFonts w:cs="Calibri" w:eastAsia="Times New Roman"/>
                <w:sz w:val="20"/>
                <w:szCs w:val="20"/>
              </w:rPr>
              <w:t>Connected to BOI South-South Desk for funding</w:t>
            </w:r>
          </w:p>
        </w:tc>
        <w:tc>
          <w:tcPr>
            <w:tcW w:w="1260" w:type="dxa"/>
            <w:tcBorders/>
          </w:tcPr>
          <w:p>
            <w:pPr>
              <w:pStyle w:val="style0"/>
              <w:jc w:val="both"/>
              <w:rPr>
                <w:rFonts w:cs="Calibri" w:eastAsia="Times New Roman"/>
                <w:sz w:val="20"/>
                <w:szCs w:val="20"/>
              </w:rPr>
            </w:pPr>
            <w:r>
              <w:rPr>
                <w:rFonts w:cs="Calibri" w:eastAsia="Times New Roman"/>
                <w:sz w:val="20"/>
                <w:szCs w:val="20"/>
              </w:rPr>
              <w:t>August 2025</w:t>
            </w:r>
          </w:p>
        </w:tc>
        <w:tc>
          <w:tcPr>
            <w:tcW w:w="1170" w:type="dxa"/>
            <w:tcBorders/>
            <w:hideMark/>
          </w:tcPr>
          <w:p>
            <w:pPr>
              <w:pStyle w:val="style0"/>
              <w:jc w:val="both"/>
              <w:rPr>
                <w:rFonts w:cs="Calibri" w:eastAsia="Times New Roman"/>
                <w:sz w:val="20"/>
                <w:szCs w:val="20"/>
              </w:rPr>
            </w:pPr>
            <w:r>
              <w:rPr>
                <w:rFonts w:cs="Calibri" w:eastAsia="Times New Roman"/>
                <w:sz w:val="20"/>
                <w:szCs w:val="20"/>
              </w:rPr>
              <w:t>In Progress – Awaiting Approval</w:t>
            </w:r>
          </w:p>
        </w:tc>
        <w:tc>
          <w:tcPr>
            <w:tcW w:w="1080" w:type="dxa"/>
            <w:vMerge w:val="continue"/>
            <w:tcBorders/>
          </w:tcPr>
          <w:p>
            <w:pPr>
              <w:pStyle w:val="style0"/>
              <w:jc w:val="both"/>
              <w:rPr>
                <w:rFonts w:cs="Calibri" w:eastAsia="Times New Roman"/>
                <w:sz w:val="20"/>
                <w:szCs w:val="20"/>
              </w:rPr>
            </w:pPr>
          </w:p>
        </w:tc>
      </w:tr>
      <w:tr>
        <w:tblPrEx/>
        <w:trPr/>
        <w:tc>
          <w:tcPr>
            <w:tcW w:w="540" w:type="dxa"/>
            <w:tcBorders/>
            <w:hideMark/>
          </w:tcPr>
          <w:p>
            <w:pPr>
              <w:pStyle w:val="style0"/>
              <w:jc w:val="both"/>
              <w:rPr>
                <w:rFonts w:cs="Calibri" w:eastAsia="Times New Roman"/>
                <w:sz w:val="20"/>
                <w:szCs w:val="20"/>
              </w:rPr>
            </w:pPr>
            <w:r>
              <w:rPr>
                <w:rFonts w:cs="Calibri" w:eastAsia="Times New Roman"/>
                <w:sz w:val="20"/>
                <w:szCs w:val="20"/>
              </w:rPr>
              <w:t>11</w:t>
            </w:r>
          </w:p>
        </w:tc>
        <w:tc>
          <w:tcPr>
            <w:tcW w:w="1170" w:type="dxa"/>
            <w:tcBorders/>
            <w:hideMark/>
          </w:tcPr>
          <w:p>
            <w:pPr>
              <w:pStyle w:val="style0"/>
              <w:jc w:val="both"/>
              <w:rPr>
                <w:rFonts w:cs="Calibri" w:eastAsia="Times New Roman"/>
                <w:sz w:val="20"/>
                <w:szCs w:val="20"/>
              </w:rPr>
            </w:pPr>
            <w:r>
              <w:rPr>
                <w:rFonts w:cs="Calibri" w:eastAsia="Times New Roman"/>
                <w:b/>
                <w:bCs/>
                <w:sz w:val="20"/>
                <w:szCs w:val="20"/>
              </w:rPr>
              <w:t>Julius Berger Quarry Operations</w:t>
            </w:r>
          </w:p>
        </w:tc>
        <w:tc>
          <w:tcPr>
            <w:tcW w:w="1440" w:type="dxa"/>
            <w:tcBorders/>
            <w:hideMark/>
          </w:tcPr>
          <w:p>
            <w:pPr>
              <w:pStyle w:val="style0"/>
              <w:jc w:val="both"/>
              <w:rPr>
                <w:rFonts w:cs="Calibri" w:eastAsia="Times New Roman"/>
                <w:sz w:val="20"/>
                <w:szCs w:val="20"/>
              </w:rPr>
            </w:pPr>
            <w:r>
              <w:rPr>
                <w:rFonts w:cs="Calibri" w:eastAsia="Times New Roman"/>
                <w:sz w:val="20"/>
                <w:szCs w:val="20"/>
              </w:rPr>
              <w:t>Construction / Mining</w:t>
            </w:r>
          </w:p>
        </w:tc>
        <w:tc>
          <w:tcPr>
            <w:tcW w:w="1080" w:type="dxa"/>
            <w:tcBorders/>
            <w:hideMark/>
          </w:tcPr>
          <w:p>
            <w:pPr>
              <w:pStyle w:val="style0"/>
              <w:jc w:val="both"/>
              <w:rPr>
                <w:rFonts w:cs="Calibri" w:eastAsia="Times New Roman"/>
                <w:sz w:val="20"/>
                <w:szCs w:val="20"/>
              </w:rPr>
            </w:pPr>
            <w:r>
              <w:rPr>
                <w:rFonts w:cs="Calibri" w:eastAsia="Times New Roman"/>
                <w:sz w:val="20"/>
                <w:szCs w:val="20"/>
              </w:rPr>
              <w:t>Okpe</w:t>
            </w:r>
          </w:p>
        </w:tc>
        <w:tc>
          <w:tcPr>
            <w:tcW w:w="1800" w:type="dxa"/>
            <w:tcBorders/>
            <w:hideMark/>
          </w:tcPr>
          <w:p>
            <w:pPr>
              <w:pStyle w:val="style0"/>
              <w:jc w:val="both"/>
              <w:rPr>
                <w:rFonts w:cs="Calibri" w:eastAsia="Times New Roman"/>
                <w:sz w:val="20"/>
                <w:szCs w:val="20"/>
              </w:rPr>
            </w:pPr>
            <w:r>
              <w:rPr>
                <w:rFonts w:cs="Calibri" w:eastAsia="Times New Roman"/>
                <w:sz w:val="20"/>
                <w:szCs w:val="20"/>
              </w:rPr>
              <w:t>Security Concerns</w:t>
            </w:r>
          </w:p>
        </w:tc>
        <w:tc>
          <w:tcPr>
            <w:tcW w:w="1620" w:type="dxa"/>
            <w:tcBorders/>
            <w:hideMark/>
          </w:tcPr>
          <w:p>
            <w:pPr>
              <w:pStyle w:val="style0"/>
              <w:jc w:val="both"/>
              <w:rPr>
                <w:rFonts w:cs="Calibri" w:eastAsia="Times New Roman"/>
                <w:sz w:val="20"/>
                <w:szCs w:val="20"/>
              </w:rPr>
            </w:pPr>
            <w:r>
              <w:rPr>
                <w:rFonts w:cs="Calibri" w:eastAsia="Times New Roman"/>
                <w:sz w:val="20"/>
                <w:szCs w:val="20"/>
              </w:rPr>
              <w:t>Coordinated local vigilante / police patrol support</w:t>
            </w:r>
          </w:p>
        </w:tc>
        <w:tc>
          <w:tcPr>
            <w:tcW w:w="1260" w:type="dxa"/>
            <w:tcBorders/>
          </w:tcPr>
          <w:p>
            <w:pPr>
              <w:pStyle w:val="style0"/>
              <w:jc w:val="both"/>
              <w:rPr>
                <w:rFonts w:cs="Calibri" w:eastAsia="Times New Roman"/>
                <w:sz w:val="20"/>
                <w:szCs w:val="20"/>
              </w:rPr>
            </w:pPr>
            <w:r>
              <w:rPr>
                <w:rFonts w:cs="Calibri" w:eastAsia="Times New Roman"/>
                <w:sz w:val="20"/>
                <w:szCs w:val="20"/>
              </w:rPr>
              <w:t>February 2025</w:t>
            </w:r>
          </w:p>
        </w:tc>
        <w:tc>
          <w:tcPr>
            <w:tcW w:w="1170" w:type="dxa"/>
            <w:tcBorders/>
            <w:hideMark/>
          </w:tcPr>
          <w:p>
            <w:pPr>
              <w:pStyle w:val="style0"/>
              <w:jc w:val="both"/>
              <w:rPr>
                <w:rFonts w:cs="Calibri" w:eastAsia="Times New Roman"/>
                <w:sz w:val="20"/>
                <w:szCs w:val="20"/>
              </w:rPr>
            </w:pPr>
            <w:r>
              <w:rPr>
                <w:rFonts w:cs="Calibri" w:eastAsia="Times New Roman"/>
                <w:sz w:val="20"/>
                <w:szCs w:val="20"/>
              </w:rPr>
              <w:t>Resolved – Threat Level Reduced</w:t>
            </w:r>
          </w:p>
        </w:tc>
        <w:tc>
          <w:tcPr>
            <w:tcW w:w="1080" w:type="dxa"/>
            <w:vMerge w:val="continue"/>
            <w:tcBorders/>
          </w:tcPr>
          <w:p>
            <w:pPr>
              <w:pStyle w:val="style0"/>
              <w:jc w:val="both"/>
              <w:rPr>
                <w:rFonts w:cs="Calibri" w:eastAsia="Times New Roman"/>
                <w:sz w:val="20"/>
                <w:szCs w:val="20"/>
              </w:rPr>
            </w:pPr>
          </w:p>
        </w:tc>
      </w:tr>
    </w:tbl>
    <w:p>
      <w:pPr>
        <w:pStyle w:val="style0"/>
        <w:spacing w:before="100" w:beforeAutospacing="true" w:after="100" w:afterAutospacing="true" w:lineRule="auto" w:line="240"/>
        <w:jc w:val="both"/>
        <w:rPr>
          <w:rFonts w:cs="Calibri" w:eastAsia="Times New Roman"/>
          <w:sz w:val="32"/>
          <w:szCs w:val="32"/>
        </w:rPr>
      </w:pPr>
    </w:p>
    <w:p>
      <w:pPr>
        <w:pStyle w:val="style0"/>
        <w:spacing w:before="100" w:beforeAutospacing="true" w:after="100" w:afterAutospacing="true" w:lineRule="auto" w:line="240"/>
        <w:jc w:val="both"/>
        <w:rPr>
          <w:rFonts w:cs="Calibri" w:eastAsia="Times New Roman"/>
          <w:sz w:val="32"/>
          <w:szCs w:val="32"/>
        </w:rPr>
      </w:pPr>
    </w:p>
    <w:p>
      <w:pPr>
        <w:pStyle w:val="style0"/>
        <w:spacing w:before="100" w:beforeAutospacing="true" w:after="100" w:afterAutospacing="true" w:lineRule="auto" w:line="240"/>
        <w:jc w:val="both"/>
        <w:rPr>
          <w:rFonts w:cs="Calibri" w:eastAsia="Times New Roman"/>
          <w:sz w:val="32"/>
          <w:szCs w:val="32"/>
        </w:rPr>
      </w:pPr>
    </w:p>
    <w:p>
      <w:pPr>
        <w:pStyle w:val="style0"/>
        <w:spacing w:before="100" w:beforeAutospacing="true" w:after="100" w:afterAutospacing="true" w:lineRule="auto" w:line="240"/>
        <w:jc w:val="both"/>
        <w:rPr>
          <w:rFonts w:cs="Calibri" w:eastAsia="Times New Roman"/>
          <w:sz w:val="32"/>
          <w:szCs w:val="32"/>
        </w:rPr>
      </w:pPr>
    </w:p>
    <w:p>
      <w:pPr>
        <w:pStyle w:val="style0"/>
        <w:spacing w:before="100" w:beforeAutospacing="true" w:after="100" w:afterAutospacing="true" w:lineRule="auto" w:line="240"/>
        <w:jc w:val="both"/>
        <w:rPr>
          <w:rFonts w:cs="Calibri" w:eastAsia="Times New Roman"/>
          <w:sz w:val="32"/>
          <w:szCs w:val="32"/>
        </w:rPr>
      </w:pPr>
    </w:p>
    <w:p>
      <w:pPr>
        <w:pStyle w:val="style0"/>
        <w:spacing w:before="100" w:beforeAutospacing="true" w:after="100" w:afterAutospacing="true" w:lineRule="auto" w:line="240"/>
        <w:jc w:val="both"/>
        <w:rPr>
          <w:rFonts w:cs="Calibri" w:eastAsia="Times New Roman"/>
          <w:color w:val="548dd4"/>
          <w:sz w:val="32"/>
          <w:szCs w:val="32"/>
        </w:rPr>
      </w:pPr>
      <w:r>
        <w:rPr>
          <w:rFonts w:cs="Calibri" w:eastAsia="Times New Roman"/>
          <w:b/>
          <w:bCs/>
          <w:color w:val="548dd4"/>
          <w:sz w:val="32"/>
          <w:szCs w:val="32"/>
        </w:rPr>
        <w:t>9</w:t>
      </w:r>
      <w:r>
        <w:rPr>
          <w:rFonts w:cs="Calibri" w:eastAsia="Times New Roman"/>
          <w:b/>
          <w:bCs/>
          <w:color w:val="548dd4"/>
          <w:sz w:val="32"/>
          <w:szCs w:val="32"/>
        </w:rPr>
        <w:t>. BRANDING, COMMUNICATION &amp; INVESTOR LOYALTY INITIATIVES</w:t>
      </w:r>
    </w:p>
    <w:p>
      <w:pPr>
        <w:pStyle w:val="style0"/>
        <w:spacing w:before="100" w:beforeAutospacing="true" w:after="100" w:afterAutospacing="true" w:lineRule="auto" w:line="240"/>
        <w:jc w:val="both"/>
        <w:rPr>
          <w:rFonts w:cs="Calibri" w:eastAsia="Times New Roman"/>
          <w:sz w:val="32"/>
          <w:szCs w:val="32"/>
        </w:rPr>
      </w:pPr>
      <w:r>
        <w:rPr>
          <w:rFonts w:cs="Calibri" w:eastAsia="Times New Roman"/>
          <w:sz w:val="32"/>
          <w:szCs w:val="32"/>
        </w:rPr>
        <w:t xml:space="preserve">To reinforce investor confidence and promote Delta State as a </w:t>
      </w:r>
      <w:r>
        <w:rPr>
          <w:rFonts w:cs="Calibri" w:eastAsia="Times New Roman"/>
          <w:b/>
          <w:bCs/>
          <w:sz w:val="32"/>
          <w:szCs w:val="32"/>
        </w:rPr>
        <w:t>business-friendly and responsive investment destination</w:t>
      </w:r>
      <w:r>
        <w:rPr>
          <w:rFonts w:cs="Calibri" w:eastAsia="Times New Roman"/>
          <w:sz w:val="32"/>
          <w:szCs w:val="32"/>
        </w:rPr>
        <w:t xml:space="preserve">, strategic branding and communication initiatives will be deployed under the </w:t>
      </w:r>
      <w:r>
        <w:rPr>
          <w:rFonts w:cs="Calibri" w:eastAsia="Times New Roman"/>
          <w:b/>
          <w:bCs/>
          <w:sz w:val="32"/>
          <w:szCs w:val="32"/>
        </w:rPr>
        <w:t>#</w:t>
      </w:r>
      <w:r>
        <w:rPr>
          <w:rFonts w:cs="Calibri" w:eastAsia="Times New Roman"/>
          <w:b/>
          <w:bCs/>
          <w:sz w:val="32"/>
          <w:szCs w:val="32"/>
        </w:rPr>
        <w:t>InvestDelta</w:t>
      </w:r>
      <w:r>
        <w:rPr>
          <w:rFonts w:cs="Calibri" w:eastAsia="Times New Roman"/>
          <w:sz w:val="32"/>
          <w:szCs w:val="32"/>
        </w:rPr>
        <w:t xml:space="preserve"> identity.</w:t>
      </w:r>
    </w:p>
    <w:p>
      <w:pPr>
        <w:pStyle w:val="style0"/>
        <w:spacing w:before="100" w:beforeAutospacing="true" w:after="100" w:afterAutospacing="true" w:lineRule="auto" w:line="240"/>
        <w:jc w:val="both"/>
        <w:outlineLvl w:val="2"/>
        <w:rPr>
          <w:rFonts w:cs="Calibri" w:eastAsia="Times New Roman"/>
          <w:b/>
          <w:bCs/>
          <w:sz w:val="32"/>
          <w:szCs w:val="32"/>
        </w:rPr>
      </w:pPr>
      <w:r>
        <w:rPr>
          <w:rFonts w:cs="Calibri" w:eastAsia="Times New Roman"/>
          <w:b/>
          <w:bCs/>
          <w:sz w:val="32"/>
          <w:szCs w:val="32"/>
        </w:rPr>
        <w:t>9</w:t>
      </w:r>
      <w:r>
        <w:rPr>
          <w:rFonts w:cs="Calibri" w:eastAsia="Times New Roman"/>
          <w:b/>
          <w:bCs/>
          <w:sz w:val="32"/>
          <w:szCs w:val="32"/>
        </w:rPr>
        <w:t>.1 Visual &amp; Messaging Identity</w:t>
      </w:r>
    </w:p>
    <w:tbl>
      <w:tblPr>
        <w:tblStyle w:val="style154"/>
        <w:tblW w:w="0" w:type="auto"/>
        <w:tblInd w:w="558" w:type="dxa"/>
        <w:tblLook w:val="04A0" w:firstRow="1" w:lastRow="0" w:firstColumn="1" w:lastColumn="0" w:noHBand="0" w:noVBand="1"/>
      </w:tblPr>
      <w:tblGrid>
        <w:gridCol w:w="1980"/>
        <w:gridCol w:w="3690"/>
        <w:gridCol w:w="3780"/>
      </w:tblGrid>
      <w:tr>
        <w:trPr/>
        <w:tc>
          <w:tcPr>
            <w:tcW w:w="1980" w:type="dxa"/>
            <w:tcBorders/>
            <w:hideMark/>
          </w:tcPr>
          <w:p>
            <w:pPr>
              <w:pStyle w:val="style0"/>
              <w:rPr>
                <w:rFonts w:cs="Calibri" w:eastAsia="Times New Roman"/>
                <w:b/>
                <w:bCs/>
                <w:sz w:val="32"/>
                <w:szCs w:val="32"/>
              </w:rPr>
            </w:pPr>
            <w:r>
              <w:rPr>
                <w:rFonts w:cs="Calibri" w:eastAsia="Times New Roman"/>
                <w:b/>
                <w:bCs/>
                <w:sz w:val="32"/>
                <w:szCs w:val="32"/>
              </w:rPr>
              <w:t>Brand Element</w:t>
            </w:r>
          </w:p>
        </w:tc>
        <w:tc>
          <w:tcPr>
            <w:tcW w:w="3690" w:type="dxa"/>
            <w:tcBorders/>
            <w:hideMark/>
          </w:tcPr>
          <w:p>
            <w:pPr>
              <w:pStyle w:val="style0"/>
              <w:rPr>
                <w:rFonts w:cs="Calibri" w:eastAsia="Times New Roman"/>
                <w:b/>
                <w:bCs/>
                <w:sz w:val="32"/>
                <w:szCs w:val="32"/>
              </w:rPr>
            </w:pPr>
            <w:r>
              <w:rPr>
                <w:rFonts w:cs="Calibri" w:eastAsia="Times New Roman"/>
                <w:b/>
                <w:bCs/>
                <w:sz w:val="32"/>
                <w:szCs w:val="32"/>
              </w:rPr>
              <w:t>Description</w:t>
            </w:r>
          </w:p>
        </w:tc>
        <w:tc>
          <w:tcPr>
            <w:tcW w:w="3780" w:type="dxa"/>
            <w:tcBorders/>
            <w:hideMark/>
          </w:tcPr>
          <w:p>
            <w:pPr>
              <w:pStyle w:val="style0"/>
              <w:rPr>
                <w:rFonts w:cs="Calibri" w:eastAsia="Times New Roman"/>
                <w:b/>
                <w:bCs/>
                <w:sz w:val="32"/>
                <w:szCs w:val="32"/>
              </w:rPr>
            </w:pPr>
            <w:r>
              <w:rPr>
                <w:rFonts w:cs="Calibri" w:eastAsia="Times New Roman"/>
                <w:b/>
                <w:bCs/>
                <w:sz w:val="32"/>
                <w:szCs w:val="32"/>
              </w:rPr>
              <w:t>Application</w:t>
            </w:r>
          </w:p>
        </w:tc>
      </w:tr>
      <w:tr>
        <w:tblPrEx/>
        <w:trPr/>
        <w:tc>
          <w:tcPr>
            <w:tcW w:w="1980" w:type="dxa"/>
            <w:tcBorders/>
            <w:hideMark/>
          </w:tcPr>
          <w:p>
            <w:pPr>
              <w:pStyle w:val="style0"/>
              <w:rPr>
                <w:rFonts w:cs="Calibri" w:eastAsia="Times New Roman"/>
                <w:sz w:val="32"/>
                <w:szCs w:val="32"/>
              </w:rPr>
            </w:pPr>
            <w:r>
              <w:rPr>
                <w:rFonts w:cs="Calibri" w:eastAsia="Times New Roman"/>
                <w:b/>
                <w:bCs/>
                <w:sz w:val="32"/>
                <w:szCs w:val="32"/>
              </w:rPr>
              <w:t xml:space="preserve">Brand </w:t>
            </w:r>
            <w:r>
              <w:rPr>
                <w:rFonts w:cs="Calibri" w:eastAsia="Times New Roman"/>
                <w:b/>
                <w:bCs/>
                <w:sz w:val="32"/>
                <w:szCs w:val="32"/>
              </w:rPr>
              <w:t>Hashtag</w:t>
            </w:r>
          </w:p>
        </w:tc>
        <w:tc>
          <w:tcPr>
            <w:tcW w:w="3690" w:type="dxa"/>
            <w:tcBorders/>
            <w:hideMark/>
          </w:tcPr>
          <w:p>
            <w:pPr>
              <w:pStyle w:val="style0"/>
              <w:rPr>
                <w:rFonts w:cs="Calibri" w:eastAsia="Times New Roman"/>
                <w:sz w:val="32"/>
                <w:szCs w:val="32"/>
              </w:rPr>
            </w:pPr>
            <w:r>
              <w:rPr>
                <w:rFonts w:cs="Calibri" w:eastAsia="Times New Roman"/>
                <w:b/>
                <w:bCs/>
                <w:sz w:val="32"/>
                <w:szCs w:val="32"/>
              </w:rPr>
              <w:t>#</w:t>
            </w:r>
            <w:r>
              <w:rPr>
                <w:rFonts w:cs="Calibri" w:eastAsia="Times New Roman"/>
                <w:b/>
                <w:bCs/>
                <w:sz w:val="32"/>
                <w:szCs w:val="32"/>
              </w:rPr>
              <w:t>InvestDelta</w:t>
            </w:r>
          </w:p>
        </w:tc>
        <w:tc>
          <w:tcPr>
            <w:tcW w:w="3780" w:type="dxa"/>
            <w:tcBorders/>
            <w:hideMark/>
          </w:tcPr>
          <w:p>
            <w:pPr>
              <w:pStyle w:val="style0"/>
              <w:rPr>
                <w:rFonts w:cs="Calibri" w:eastAsia="Times New Roman"/>
                <w:sz w:val="32"/>
                <w:szCs w:val="32"/>
              </w:rPr>
            </w:pPr>
            <w:r>
              <w:rPr>
                <w:rFonts w:cs="Calibri" w:eastAsia="Times New Roman"/>
                <w:sz w:val="32"/>
                <w:szCs w:val="32"/>
              </w:rPr>
              <w:t xml:space="preserve">All internal &amp; external </w:t>
            </w:r>
            <w:r>
              <w:rPr>
                <w:rFonts w:cs="Calibri" w:eastAsia="Times New Roman"/>
                <w:sz w:val="32"/>
                <w:szCs w:val="32"/>
              </w:rPr>
              <w:t xml:space="preserve">Investments </w:t>
            </w:r>
            <w:r>
              <w:rPr>
                <w:rFonts w:cs="Calibri" w:eastAsia="Times New Roman"/>
                <w:sz w:val="32"/>
                <w:szCs w:val="32"/>
              </w:rPr>
              <w:t>Banners</w:t>
            </w:r>
            <w:r>
              <w:rPr>
                <w:rFonts w:cs="Calibri" w:eastAsia="Times New Roman"/>
                <w:sz w:val="32"/>
                <w:szCs w:val="32"/>
              </w:rPr>
              <w:t>/Campaign</w:t>
            </w:r>
          </w:p>
        </w:tc>
      </w:tr>
      <w:tr>
        <w:tblPrEx/>
        <w:trPr/>
        <w:tc>
          <w:tcPr>
            <w:tcW w:w="1980" w:type="dxa"/>
            <w:tcBorders/>
            <w:hideMark/>
          </w:tcPr>
          <w:p>
            <w:pPr>
              <w:pStyle w:val="style0"/>
              <w:rPr>
                <w:rFonts w:cs="Calibri" w:eastAsia="Times New Roman"/>
                <w:sz w:val="32"/>
                <w:szCs w:val="32"/>
              </w:rPr>
            </w:pPr>
            <w:r>
              <w:rPr>
                <w:rFonts w:cs="Calibri" w:eastAsia="Times New Roman"/>
                <w:b/>
                <w:bCs/>
                <w:sz w:val="32"/>
                <w:szCs w:val="32"/>
              </w:rPr>
              <w:t>Color Palette</w:t>
            </w:r>
          </w:p>
        </w:tc>
        <w:tc>
          <w:tcPr>
            <w:tcW w:w="3690" w:type="dxa"/>
            <w:tcBorders/>
            <w:hideMark/>
          </w:tcPr>
          <w:p>
            <w:pPr>
              <w:pStyle w:val="style0"/>
              <w:rPr>
                <w:rFonts w:cs="Calibri" w:eastAsia="Times New Roman"/>
                <w:sz w:val="32"/>
                <w:szCs w:val="32"/>
              </w:rPr>
            </w:pPr>
            <w:r>
              <w:rPr>
                <w:rFonts w:cs="Calibri" w:eastAsia="Times New Roman"/>
                <w:b/>
                <w:bCs/>
                <w:sz w:val="32"/>
                <w:szCs w:val="32"/>
              </w:rPr>
              <w:t>Blue &amp; White (Trust, Stability, Opportunity)</w:t>
            </w:r>
          </w:p>
        </w:tc>
        <w:tc>
          <w:tcPr>
            <w:tcW w:w="3780" w:type="dxa"/>
            <w:tcBorders/>
            <w:hideMark/>
          </w:tcPr>
          <w:p>
            <w:pPr>
              <w:pStyle w:val="style0"/>
              <w:rPr>
                <w:rFonts w:cs="Calibri" w:eastAsia="Times New Roman"/>
                <w:sz w:val="32"/>
                <w:szCs w:val="32"/>
              </w:rPr>
            </w:pPr>
            <w:r>
              <w:rPr>
                <w:rFonts w:cs="Calibri" w:eastAsia="Times New Roman"/>
                <w:sz w:val="32"/>
                <w:szCs w:val="32"/>
              </w:rPr>
              <w:t>Cover pages, reports, presentations, signage</w:t>
            </w:r>
          </w:p>
        </w:tc>
      </w:tr>
      <w:tr>
        <w:tblPrEx/>
        <w:trPr/>
        <w:tc>
          <w:tcPr>
            <w:tcW w:w="1980" w:type="dxa"/>
            <w:tcBorders/>
            <w:hideMark/>
          </w:tcPr>
          <w:p>
            <w:pPr>
              <w:pStyle w:val="style0"/>
              <w:rPr>
                <w:rFonts w:cs="Calibri" w:eastAsia="Times New Roman"/>
                <w:sz w:val="32"/>
                <w:szCs w:val="32"/>
              </w:rPr>
            </w:pPr>
            <w:r>
              <w:rPr>
                <w:rFonts w:cs="Calibri" w:eastAsia="Times New Roman"/>
                <w:b/>
                <w:bCs/>
                <w:sz w:val="32"/>
                <w:szCs w:val="32"/>
              </w:rPr>
              <w:t xml:space="preserve">Slogan </w:t>
            </w:r>
          </w:p>
        </w:tc>
        <w:tc>
          <w:tcPr>
            <w:tcW w:w="3690" w:type="dxa"/>
            <w:tcBorders/>
            <w:hideMark/>
          </w:tcPr>
          <w:p>
            <w:pPr>
              <w:pStyle w:val="style0"/>
              <w:rPr>
                <w:rFonts w:cs="Calibri" w:eastAsia="Times New Roman"/>
                <w:sz w:val="32"/>
                <w:szCs w:val="32"/>
              </w:rPr>
            </w:pPr>
            <w:r>
              <w:rPr>
                <w:rFonts w:cs="Calibri" w:eastAsia="Times New Roman"/>
                <w:i/>
                <w:iCs/>
                <w:sz w:val="32"/>
                <w:szCs w:val="32"/>
              </w:rPr>
              <w:t xml:space="preserve">"Delta State — </w:t>
            </w:r>
            <w:r>
              <w:rPr>
                <w:rFonts w:cs="Calibri" w:eastAsia="Times New Roman"/>
                <w:i/>
                <w:iCs/>
                <w:sz w:val="32"/>
                <w:szCs w:val="32"/>
              </w:rPr>
              <w:t>Preferred Investment Destination</w:t>
            </w:r>
            <w:r>
              <w:rPr>
                <w:rFonts w:cs="Calibri" w:eastAsia="Times New Roman"/>
                <w:i/>
                <w:iCs/>
                <w:sz w:val="32"/>
                <w:szCs w:val="32"/>
              </w:rPr>
              <w:t>"</w:t>
            </w:r>
          </w:p>
        </w:tc>
        <w:tc>
          <w:tcPr>
            <w:tcW w:w="3780" w:type="dxa"/>
            <w:tcBorders/>
            <w:hideMark/>
          </w:tcPr>
          <w:p>
            <w:pPr>
              <w:pStyle w:val="style0"/>
              <w:rPr>
                <w:rFonts w:cs="Calibri" w:eastAsia="Times New Roman"/>
                <w:sz w:val="32"/>
                <w:szCs w:val="32"/>
              </w:rPr>
            </w:pPr>
            <w:r>
              <w:rPr>
                <w:rFonts w:cs="Calibri" w:eastAsia="Times New Roman"/>
                <w:sz w:val="32"/>
                <w:szCs w:val="32"/>
              </w:rPr>
              <w:t>Radios Jingles, Newspaper broadcast and investment Brochure</w:t>
            </w:r>
          </w:p>
        </w:tc>
      </w:tr>
    </w:tbl>
    <w:p>
      <w:pPr>
        <w:pStyle w:val="style0"/>
        <w:spacing w:before="100" w:beforeAutospacing="true" w:after="100" w:afterAutospacing="true" w:lineRule="auto" w:line="240"/>
        <w:jc w:val="both"/>
        <w:outlineLvl w:val="2"/>
        <w:rPr>
          <w:rFonts w:cs="Calibri" w:eastAsia="Times New Roman"/>
          <w:b/>
          <w:bCs/>
          <w:sz w:val="32"/>
          <w:szCs w:val="32"/>
        </w:rPr>
      </w:pPr>
      <w:r>
        <w:rPr>
          <w:rFonts w:cs="Calibri" w:eastAsia="Times New Roman"/>
          <w:b/>
          <w:bCs/>
          <w:sz w:val="32"/>
          <w:szCs w:val="32"/>
        </w:rPr>
        <w:t>9</w:t>
      </w:r>
      <w:r>
        <w:rPr>
          <w:rFonts w:cs="Calibri" w:eastAsia="Times New Roman"/>
          <w:b/>
          <w:bCs/>
          <w:sz w:val="32"/>
          <w:szCs w:val="32"/>
        </w:rPr>
        <w:t>.2 Communication Tools &amp; Channels</w:t>
      </w:r>
    </w:p>
    <w:tbl>
      <w:tblPr>
        <w:tblStyle w:val="style154"/>
        <w:tblW w:w="0" w:type="auto"/>
        <w:tblInd w:w="558" w:type="dxa"/>
        <w:tblLook w:val="04A0" w:firstRow="1" w:lastRow="0" w:firstColumn="1" w:lastColumn="0" w:noHBand="0" w:noVBand="1"/>
      </w:tblPr>
      <w:tblGrid>
        <w:gridCol w:w="3510"/>
        <w:gridCol w:w="4198"/>
        <w:gridCol w:w="2147"/>
      </w:tblGrid>
      <w:tr>
        <w:trPr/>
        <w:tc>
          <w:tcPr>
            <w:tcW w:w="3510" w:type="dxa"/>
            <w:tcBorders/>
            <w:hideMark/>
          </w:tcPr>
          <w:p>
            <w:pPr>
              <w:pStyle w:val="style0"/>
              <w:rPr>
                <w:rFonts w:cs="Calibri" w:eastAsia="Times New Roman"/>
                <w:b/>
                <w:bCs/>
                <w:sz w:val="32"/>
                <w:szCs w:val="32"/>
              </w:rPr>
            </w:pPr>
            <w:r>
              <w:rPr>
                <w:rFonts w:cs="Calibri" w:eastAsia="Times New Roman"/>
                <w:b/>
                <w:bCs/>
                <w:sz w:val="32"/>
                <w:szCs w:val="32"/>
              </w:rPr>
              <w:t>Platform / Tool</w:t>
            </w:r>
          </w:p>
        </w:tc>
        <w:tc>
          <w:tcPr>
            <w:tcW w:w="4198" w:type="dxa"/>
            <w:tcBorders/>
            <w:hideMark/>
          </w:tcPr>
          <w:p>
            <w:pPr>
              <w:pStyle w:val="style0"/>
              <w:rPr>
                <w:rFonts w:cs="Calibri" w:eastAsia="Times New Roman"/>
                <w:b/>
                <w:bCs/>
                <w:sz w:val="32"/>
                <w:szCs w:val="32"/>
              </w:rPr>
            </w:pPr>
            <w:r>
              <w:rPr>
                <w:rFonts w:cs="Calibri" w:eastAsia="Times New Roman"/>
                <w:b/>
                <w:bCs/>
                <w:sz w:val="32"/>
                <w:szCs w:val="32"/>
              </w:rPr>
              <w:t>Purpose</w:t>
            </w:r>
          </w:p>
        </w:tc>
        <w:tc>
          <w:tcPr>
            <w:tcW w:w="0" w:type="auto"/>
            <w:tcBorders/>
            <w:hideMark/>
          </w:tcPr>
          <w:p>
            <w:pPr>
              <w:pStyle w:val="style0"/>
              <w:rPr>
                <w:rFonts w:cs="Calibri" w:eastAsia="Times New Roman"/>
                <w:b/>
                <w:bCs/>
                <w:sz w:val="32"/>
                <w:szCs w:val="32"/>
              </w:rPr>
            </w:pPr>
            <w:r>
              <w:rPr>
                <w:rFonts w:cs="Calibri" w:eastAsia="Times New Roman"/>
                <w:b/>
                <w:bCs/>
                <w:sz w:val="32"/>
                <w:szCs w:val="32"/>
              </w:rPr>
              <w:t>Frequency</w:t>
            </w:r>
          </w:p>
        </w:tc>
      </w:tr>
      <w:tr>
        <w:tblPrEx/>
        <w:trPr/>
        <w:tc>
          <w:tcPr>
            <w:tcW w:w="3510" w:type="dxa"/>
            <w:tcBorders/>
            <w:hideMark/>
          </w:tcPr>
          <w:p>
            <w:pPr>
              <w:pStyle w:val="style0"/>
              <w:rPr>
                <w:rFonts w:cs="Calibri" w:eastAsia="Times New Roman"/>
                <w:sz w:val="32"/>
                <w:szCs w:val="32"/>
              </w:rPr>
            </w:pPr>
            <w:r>
              <w:rPr>
                <w:rFonts w:cs="Calibri" w:eastAsia="Times New Roman"/>
                <w:b/>
                <w:bCs/>
                <w:sz w:val="32"/>
                <w:szCs w:val="32"/>
              </w:rPr>
              <w:t>Quarterly #</w:t>
            </w:r>
            <w:r>
              <w:rPr>
                <w:rFonts w:cs="Calibri" w:eastAsia="Times New Roman"/>
                <w:b/>
                <w:bCs/>
                <w:sz w:val="32"/>
                <w:szCs w:val="32"/>
              </w:rPr>
              <w:t>InvestDelta</w:t>
            </w:r>
            <w:r>
              <w:rPr>
                <w:rFonts w:cs="Calibri" w:eastAsia="Times New Roman"/>
                <w:b/>
                <w:bCs/>
                <w:sz w:val="32"/>
                <w:szCs w:val="32"/>
              </w:rPr>
              <w:t xml:space="preserve"> E-</w:t>
            </w:r>
            <w:r>
              <w:rPr>
                <w:rFonts w:cs="Calibri" w:eastAsia="Times New Roman"/>
                <w:b/>
                <w:bCs/>
                <w:sz w:val="32"/>
                <w:szCs w:val="32"/>
              </w:rPr>
              <w:t>investment Brochure</w:t>
            </w:r>
          </w:p>
        </w:tc>
        <w:tc>
          <w:tcPr>
            <w:tcW w:w="4198" w:type="dxa"/>
            <w:tcBorders/>
            <w:hideMark/>
          </w:tcPr>
          <w:p>
            <w:pPr>
              <w:pStyle w:val="style0"/>
              <w:rPr>
                <w:rFonts w:cs="Calibri" w:eastAsia="Times New Roman"/>
                <w:sz w:val="32"/>
                <w:szCs w:val="32"/>
              </w:rPr>
            </w:pPr>
            <w:r>
              <w:rPr>
                <w:rFonts w:cs="Calibri" w:eastAsia="Times New Roman"/>
                <w:sz w:val="32"/>
                <w:szCs w:val="32"/>
              </w:rPr>
              <w:t>Updates on reforms, success stories, opportunities</w:t>
            </w:r>
          </w:p>
        </w:tc>
        <w:tc>
          <w:tcPr>
            <w:tcW w:w="0" w:type="auto"/>
            <w:tcBorders/>
            <w:hideMark/>
          </w:tcPr>
          <w:p>
            <w:pPr>
              <w:pStyle w:val="style0"/>
              <w:rPr>
                <w:rFonts w:cs="Calibri" w:eastAsia="Times New Roman"/>
                <w:sz w:val="32"/>
                <w:szCs w:val="32"/>
              </w:rPr>
            </w:pPr>
            <w:r>
              <w:rPr>
                <w:rFonts w:cs="Calibri" w:eastAsia="Times New Roman"/>
                <w:sz w:val="32"/>
                <w:szCs w:val="32"/>
              </w:rPr>
              <w:t>Every Quarter</w:t>
            </w:r>
          </w:p>
        </w:tc>
      </w:tr>
      <w:tr>
        <w:tblPrEx/>
        <w:trPr/>
        <w:tc>
          <w:tcPr>
            <w:tcW w:w="3510" w:type="dxa"/>
            <w:tcBorders/>
            <w:hideMark/>
          </w:tcPr>
          <w:p>
            <w:pPr>
              <w:pStyle w:val="style0"/>
              <w:rPr>
                <w:rFonts w:cs="Calibri" w:eastAsia="Times New Roman"/>
                <w:sz w:val="32"/>
                <w:szCs w:val="32"/>
              </w:rPr>
            </w:pPr>
            <w:r>
              <w:rPr>
                <w:rFonts w:cs="Calibri" w:eastAsia="Times New Roman"/>
                <w:b/>
                <w:bCs/>
                <w:sz w:val="32"/>
                <w:szCs w:val="32"/>
              </w:rPr>
              <w:t>Investor Appreciation &amp; Recognition Series</w:t>
            </w:r>
          </w:p>
        </w:tc>
        <w:tc>
          <w:tcPr>
            <w:tcW w:w="4198" w:type="dxa"/>
            <w:tcBorders/>
            <w:hideMark/>
          </w:tcPr>
          <w:p>
            <w:pPr>
              <w:pStyle w:val="style0"/>
              <w:rPr>
                <w:rFonts w:cs="Calibri" w:eastAsia="Times New Roman"/>
                <w:sz w:val="32"/>
                <w:szCs w:val="32"/>
              </w:rPr>
            </w:pPr>
            <w:r>
              <w:rPr>
                <w:rFonts w:cs="Calibri" w:eastAsia="Times New Roman"/>
                <w:sz w:val="32"/>
                <w:szCs w:val="32"/>
              </w:rPr>
              <w:t>Spotlight on major compliant or supportive investors</w:t>
            </w:r>
          </w:p>
        </w:tc>
        <w:tc>
          <w:tcPr>
            <w:tcW w:w="0" w:type="auto"/>
            <w:tcBorders/>
            <w:hideMark/>
          </w:tcPr>
          <w:p>
            <w:pPr>
              <w:pStyle w:val="style0"/>
              <w:rPr>
                <w:rFonts w:cs="Calibri" w:eastAsia="Times New Roman"/>
                <w:sz w:val="32"/>
                <w:szCs w:val="32"/>
              </w:rPr>
            </w:pPr>
            <w:r>
              <w:rPr>
                <w:rFonts w:cs="Calibri" w:eastAsia="Times New Roman"/>
                <w:sz w:val="32"/>
                <w:szCs w:val="32"/>
              </w:rPr>
              <w:t>Bi-Annual</w:t>
            </w:r>
          </w:p>
        </w:tc>
      </w:tr>
      <w:tr>
        <w:tblPrEx/>
        <w:trPr/>
        <w:tc>
          <w:tcPr>
            <w:tcW w:w="3510" w:type="dxa"/>
            <w:tcBorders/>
            <w:hideMark/>
          </w:tcPr>
          <w:p>
            <w:pPr>
              <w:pStyle w:val="style0"/>
              <w:rPr>
                <w:rFonts w:cs="Calibri" w:eastAsia="Times New Roman"/>
                <w:sz w:val="32"/>
                <w:szCs w:val="32"/>
              </w:rPr>
            </w:pPr>
            <w:r>
              <w:rPr>
                <w:rFonts w:cs="Calibri" w:eastAsia="Times New Roman"/>
                <w:b/>
                <w:bCs/>
                <w:sz w:val="32"/>
                <w:szCs w:val="32"/>
              </w:rPr>
              <w:t>Press Releases on Resolved Cases</w:t>
            </w:r>
          </w:p>
        </w:tc>
        <w:tc>
          <w:tcPr>
            <w:tcW w:w="4198" w:type="dxa"/>
            <w:tcBorders/>
            <w:hideMark/>
          </w:tcPr>
          <w:p>
            <w:pPr>
              <w:pStyle w:val="style0"/>
              <w:rPr>
                <w:rFonts w:cs="Calibri" w:eastAsia="Times New Roman"/>
                <w:sz w:val="32"/>
                <w:szCs w:val="32"/>
              </w:rPr>
            </w:pPr>
            <w:r>
              <w:rPr>
                <w:rFonts w:cs="Calibri" w:eastAsia="Times New Roman"/>
                <w:sz w:val="32"/>
                <w:szCs w:val="32"/>
              </w:rPr>
              <w:t>To show government responsiveness</w:t>
            </w:r>
          </w:p>
        </w:tc>
        <w:tc>
          <w:tcPr>
            <w:tcW w:w="0" w:type="auto"/>
            <w:tcBorders/>
            <w:hideMark/>
          </w:tcPr>
          <w:p>
            <w:pPr>
              <w:pStyle w:val="style0"/>
              <w:rPr>
                <w:rFonts w:cs="Calibri" w:eastAsia="Times New Roman"/>
                <w:sz w:val="32"/>
                <w:szCs w:val="32"/>
              </w:rPr>
            </w:pPr>
            <w:r>
              <w:rPr>
                <w:rFonts w:cs="Calibri" w:eastAsia="Times New Roman"/>
                <w:sz w:val="32"/>
                <w:szCs w:val="32"/>
              </w:rPr>
              <w:t>As Resolutions Occur</w:t>
            </w:r>
          </w:p>
        </w:tc>
      </w:tr>
      <w:tr>
        <w:tblPrEx/>
        <w:trPr/>
        <w:tc>
          <w:tcPr>
            <w:tcW w:w="3510" w:type="dxa"/>
            <w:tcBorders/>
            <w:hideMark/>
          </w:tcPr>
          <w:p>
            <w:pPr>
              <w:pStyle w:val="style0"/>
              <w:rPr>
                <w:rFonts w:cs="Calibri" w:eastAsia="Times New Roman"/>
                <w:sz w:val="32"/>
                <w:szCs w:val="32"/>
              </w:rPr>
            </w:pPr>
            <w:r>
              <w:rPr>
                <w:rFonts w:cs="Calibri" w:eastAsia="Times New Roman"/>
                <w:b/>
                <w:bCs/>
                <w:sz w:val="32"/>
                <w:szCs w:val="32"/>
              </w:rPr>
              <w:t xml:space="preserve">Social Media Snippets &amp; </w:t>
            </w:r>
            <w:r>
              <w:rPr>
                <w:rFonts w:cs="Calibri" w:eastAsia="Times New Roman"/>
                <w:b/>
                <w:bCs/>
                <w:sz w:val="32"/>
                <w:szCs w:val="32"/>
              </w:rPr>
              <w:t>Infographics</w:t>
            </w:r>
          </w:p>
        </w:tc>
        <w:tc>
          <w:tcPr>
            <w:tcW w:w="4198" w:type="dxa"/>
            <w:tcBorders/>
            <w:hideMark/>
          </w:tcPr>
          <w:p>
            <w:pPr>
              <w:pStyle w:val="style0"/>
              <w:rPr>
                <w:rFonts w:cs="Calibri" w:eastAsia="Times New Roman"/>
                <w:sz w:val="32"/>
                <w:szCs w:val="32"/>
              </w:rPr>
            </w:pPr>
            <w:r>
              <w:rPr>
                <w:rFonts w:cs="Calibri" w:eastAsia="Times New Roman"/>
                <w:sz w:val="32"/>
                <w:szCs w:val="32"/>
              </w:rPr>
              <w:t>Simplify and publicize policy improvements</w:t>
            </w:r>
          </w:p>
        </w:tc>
        <w:tc>
          <w:tcPr>
            <w:tcW w:w="0" w:type="auto"/>
            <w:tcBorders/>
            <w:hideMark/>
          </w:tcPr>
          <w:p>
            <w:pPr>
              <w:pStyle w:val="style0"/>
              <w:rPr>
                <w:rFonts w:cs="Calibri" w:eastAsia="Times New Roman"/>
                <w:sz w:val="32"/>
                <w:szCs w:val="32"/>
              </w:rPr>
            </w:pPr>
            <w:r>
              <w:rPr>
                <w:rFonts w:cs="Calibri" w:eastAsia="Times New Roman"/>
                <w:sz w:val="32"/>
                <w:szCs w:val="32"/>
              </w:rPr>
              <w:t xml:space="preserve">Quarterly </w:t>
            </w:r>
          </w:p>
        </w:tc>
      </w:tr>
      <w:tr>
        <w:tblPrEx/>
        <w:trPr/>
        <w:tc>
          <w:tcPr>
            <w:tcW w:w="3510" w:type="dxa"/>
            <w:tcBorders/>
            <w:hideMark/>
          </w:tcPr>
          <w:p>
            <w:pPr>
              <w:pStyle w:val="style0"/>
              <w:rPr>
                <w:rFonts w:cs="Calibri" w:eastAsia="Times New Roman"/>
                <w:sz w:val="32"/>
                <w:szCs w:val="32"/>
              </w:rPr>
            </w:pPr>
            <w:r>
              <w:rPr>
                <w:rFonts w:cs="Calibri" w:eastAsia="Times New Roman"/>
                <w:b/>
                <w:bCs/>
                <w:sz w:val="32"/>
                <w:szCs w:val="32"/>
              </w:rPr>
              <w:t>DIDA “We Heard You” Campaign</w:t>
            </w:r>
          </w:p>
        </w:tc>
        <w:tc>
          <w:tcPr>
            <w:tcW w:w="4198" w:type="dxa"/>
            <w:tcBorders/>
            <w:hideMark/>
          </w:tcPr>
          <w:p>
            <w:pPr>
              <w:pStyle w:val="style0"/>
              <w:rPr>
                <w:rFonts w:cs="Calibri" w:eastAsia="Times New Roman"/>
                <w:sz w:val="32"/>
                <w:szCs w:val="32"/>
              </w:rPr>
            </w:pPr>
            <w:r>
              <w:rPr>
                <w:rFonts w:cs="Calibri" w:eastAsia="Times New Roman"/>
                <w:sz w:val="32"/>
                <w:szCs w:val="32"/>
              </w:rPr>
              <w:t>Public acknowledgment of investor-raised issues that were addressed</w:t>
            </w:r>
          </w:p>
        </w:tc>
        <w:tc>
          <w:tcPr>
            <w:tcW w:w="0" w:type="auto"/>
            <w:tcBorders/>
            <w:hideMark/>
          </w:tcPr>
          <w:p>
            <w:pPr>
              <w:pStyle w:val="style0"/>
              <w:rPr>
                <w:rFonts w:cs="Calibri" w:eastAsia="Times New Roman"/>
                <w:sz w:val="32"/>
                <w:szCs w:val="32"/>
              </w:rPr>
            </w:pPr>
            <w:r>
              <w:rPr>
                <w:rFonts w:cs="Calibri" w:eastAsia="Times New Roman"/>
                <w:sz w:val="32"/>
                <w:szCs w:val="32"/>
              </w:rPr>
              <w:t>Periodic</w:t>
            </w:r>
          </w:p>
        </w:tc>
      </w:tr>
    </w:tbl>
    <w:p>
      <w:pPr>
        <w:pStyle w:val="style0"/>
        <w:spacing w:before="100" w:beforeAutospacing="true" w:after="100" w:afterAutospacing="true" w:lineRule="auto" w:line="240"/>
        <w:jc w:val="both"/>
        <w:outlineLvl w:val="2"/>
        <w:rPr>
          <w:rFonts w:cs="Calibri" w:eastAsia="Times New Roman"/>
          <w:b/>
          <w:bCs/>
          <w:sz w:val="32"/>
          <w:szCs w:val="32"/>
        </w:rPr>
      </w:pPr>
    </w:p>
    <w:p>
      <w:pPr>
        <w:pStyle w:val="style0"/>
        <w:spacing w:before="100" w:beforeAutospacing="true" w:after="100" w:afterAutospacing="true" w:lineRule="auto" w:line="240"/>
        <w:jc w:val="both"/>
        <w:outlineLvl w:val="2"/>
        <w:rPr>
          <w:rFonts w:cs="Calibri" w:eastAsia="Times New Roman"/>
          <w:b/>
          <w:bCs/>
          <w:sz w:val="32"/>
          <w:szCs w:val="32"/>
        </w:rPr>
      </w:pPr>
    </w:p>
    <w:p>
      <w:pPr>
        <w:pStyle w:val="style0"/>
        <w:spacing w:before="100" w:beforeAutospacing="true" w:after="100" w:afterAutospacing="true" w:lineRule="auto" w:line="240"/>
        <w:jc w:val="both"/>
        <w:outlineLvl w:val="2"/>
        <w:rPr>
          <w:rFonts w:cs="Calibri" w:eastAsia="Times New Roman"/>
          <w:b/>
          <w:bCs/>
          <w:sz w:val="32"/>
          <w:szCs w:val="32"/>
        </w:rPr>
      </w:pPr>
      <w:r>
        <w:rPr>
          <w:rFonts w:cs="Calibri" w:eastAsia="Times New Roman"/>
          <w:b/>
          <w:bCs/>
          <w:sz w:val="32"/>
          <w:szCs w:val="32"/>
        </w:rPr>
        <w:t>9</w:t>
      </w:r>
      <w:r>
        <w:rPr>
          <w:rFonts w:cs="Calibri" w:eastAsia="Times New Roman"/>
          <w:b/>
          <w:bCs/>
          <w:sz w:val="32"/>
          <w:szCs w:val="32"/>
        </w:rPr>
        <w:t>.3 Investor Loyalty &amp; Relationship Programs</w:t>
      </w:r>
    </w:p>
    <w:tbl>
      <w:tblPr>
        <w:tblStyle w:val="style154"/>
        <w:tblW w:w="0" w:type="auto"/>
        <w:tblInd w:w="468" w:type="dxa"/>
        <w:tblLook w:val="04A0" w:firstRow="1" w:lastRow="0" w:firstColumn="1" w:lastColumn="0" w:noHBand="0" w:noVBand="1"/>
      </w:tblPr>
      <w:tblGrid>
        <w:gridCol w:w="3690"/>
        <w:gridCol w:w="3929"/>
        <w:gridCol w:w="2326"/>
      </w:tblGrid>
      <w:tr>
        <w:trPr/>
        <w:tc>
          <w:tcPr>
            <w:tcW w:w="3690" w:type="dxa"/>
            <w:tcBorders/>
            <w:hideMark/>
          </w:tcPr>
          <w:p>
            <w:pPr>
              <w:pStyle w:val="style0"/>
              <w:rPr>
                <w:rFonts w:cs="Calibri" w:eastAsia="Times New Roman"/>
                <w:b/>
                <w:bCs/>
                <w:sz w:val="32"/>
                <w:szCs w:val="32"/>
              </w:rPr>
            </w:pPr>
            <w:r>
              <w:rPr>
                <w:rFonts w:cs="Calibri" w:eastAsia="Times New Roman"/>
                <w:b/>
                <w:bCs/>
                <w:sz w:val="32"/>
                <w:szCs w:val="32"/>
              </w:rPr>
              <w:t>Initiative</w:t>
            </w:r>
          </w:p>
        </w:tc>
        <w:tc>
          <w:tcPr>
            <w:tcW w:w="3929" w:type="dxa"/>
            <w:tcBorders/>
            <w:hideMark/>
          </w:tcPr>
          <w:p>
            <w:pPr>
              <w:pStyle w:val="style0"/>
              <w:rPr>
                <w:rFonts w:cs="Calibri" w:eastAsia="Times New Roman"/>
                <w:b/>
                <w:bCs/>
                <w:sz w:val="32"/>
                <w:szCs w:val="32"/>
              </w:rPr>
            </w:pPr>
            <w:r>
              <w:rPr>
                <w:rFonts w:cs="Calibri" w:eastAsia="Times New Roman"/>
                <w:b/>
                <w:bCs/>
                <w:sz w:val="32"/>
                <w:szCs w:val="32"/>
              </w:rPr>
              <w:t>Description</w:t>
            </w:r>
          </w:p>
        </w:tc>
        <w:tc>
          <w:tcPr>
            <w:tcW w:w="0" w:type="auto"/>
            <w:tcBorders/>
            <w:hideMark/>
          </w:tcPr>
          <w:p>
            <w:pPr>
              <w:pStyle w:val="style0"/>
              <w:rPr>
                <w:rFonts w:cs="Calibri" w:eastAsia="Times New Roman"/>
                <w:b/>
                <w:bCs/>
                <w:sz w:val="32"/>
                <w:szCs w:val="32"/>
              </w:rPr>
            </w:pPr>
            <w:r>
              <w:rPr>
                <w:rFonts w:cs="Calibri" w:eastAsia="Times New Roman"/>
                <w:b/>
                <w:bCs/>
                <w:sz w:val="32"/>
                <w:szCs w:val="32"/>
              </w:rPr>
              <w:t>Beneficiary Tier</w:t>
            </w:r>
          </w:p>
        </w:tc>
      </w:tr>
      <w:tr>
        <w:tblPrEx/>
        <w:trPr/>
        <w:tc>
          <w:tcPr>
            <w:tcW w:w="3690" w:type="dxa"/>
            <w:tcBorders/>
            <w:hideMark/>
          </w:tcPr>
          <w:p>
            <w:pPr>
              <w:pStyle w:val="style0"/>
              <w:rPr>
                <w:rFonts w:cs="Calibri" w:eastAsia="Times New Roman"/>
                <w:sz w:val="32"/>
                <w:szCs w:val="32"/>
              </w:rPr>
            </w:pPr>
            <w:r>
              <w:rPr>
                <w:rFonts w:cs="Calibri" w:eastAsia="Times New Roman"/>
                <w:b/>
                <w:bCs/>
                <w:sz w:val="32"/>
                <w:szCs w:val="32"/>
              </w:rPr>
              <w:t>Annual Governor’s Investor Dinner / Summit</w:t>
            </w:r>
          </w:p>
        </w:tc>
        <w:tc>
          <w:tcPr>
            <w:tcW w:w="3929" w:type="dxa"/>
            <w:tcBorders/>
            <w:hideMark/>
          </w:tcPr>
          <w:p>
            <w:pPr>
              <w:pStyle w:val="style0"/>
              <w:rPr>
                <w:rFonts w:cs="Calibri" w:eastAsia="Times New Roman"/>
                <w:sz w:val="32"/>
                <w:szCs w:val="32"/>
              </w:rPr>
            </w:pPr>
            <w:r>
              <w:rPr>
                <w:rFonts w:cs="Calibri" w:eastAsia="Times New Roman"/>
                <w:sz w:val="32"/>
                <w:szCs w:val="32"/>
              </w:rPr>
              <w:t>Direct engagement with Executive Leadership</w:t>
            </w:r>
          </w:p>
        </w:tc>
        <w:tc>
          <w:tcPr>
            <w:tcW w:w="0" w:type="auto"/>
            <w:tcBorders/>
            <w:hideMark/>
          </w:tcPr>
          <w:p>
            <w:pPr>
              <w:pStyle w:val="style0"/>
              <w:rPr>
                <w:rFonts w:cs="Calibri" w:eastAsia="Times New Roman"/>
                <w:sz w:val="32"/>
                <w:szCs w:val="32"/>
              </w:rPr>
            </w:pPr>
            <w:r>
              <w:rPr>
                <w:rFonts w:cs="Calibri" w:eastAsia="Times New Roman"/>
                <w:sz w:val="32"/>
                <w:szCs w:val="32"/>
              </w:rPr>
              <w:t>Tier 1 &amp; Tier 2</w:t>
            </w:r>
          </w:p>
        </w:tc>
      </w:tr>
      <w:tr>
        <w:tblPrEx/>
        <w:trPr/>
        <w:tc>
          <w:tcPr>
            <w:tcW w:w="3690" w:type="dxa"/>
            <w:tcBorders/>
            <w:hideMark/>
          </w:tcPr>
          <w:p>
            <w:pPr>
              <w:pStyle w:val="style0"/>
              <w:rPr>
                <w:rFonts w:cs="Calibri" w:eastAsia="Times New Roman"/>
                <w:sz w:val="32"/>
                <w:szCs w:val="32"/>
              </w:rPr>
            </w:pPr>
            <w:r>
              <w:rPr>
                <w:rFonts w:cs="Calibri" w:eastAsia="Times New Roman"/>
                <w:b/>
                <w:bCs/>
                <w:sz w:val="32"/>
                <w:szCs w:val="32"/>
              </w:rPr>
              <w:t>Aftercare Diplomatic Escort Service</w:t>
            </w:r>
          </w:p>
        </w:tc>
        <w:tc>
          <w:tcPr>
            <w:tcW w:w="3929" w:type="dxa"/>
            <w:tcBorders/>
            <w:hideMark/>
          </w:tcPr>
          <w:p>
            <w:pPr>
              <w:pStyle w:val="style0"/>
              <w:rPr>
                <w:rFonts w:cs="Calibri" w:eastAsia="Times New Roman"/>
                <w:sz w:val="32"/>
                <w:szCs w:val="32"/>
              </w:rPr>
            </w:pPr>
            <w:r>
              <w:rPr>
                <w:rFonts w:cs="Calibri" w:eastAsia="Times New Roman"/>
                <w:sz w:val="32"/>
                <w:szCs w:val="32"/>
              </w:rPr>
              <w:t>DG-led intervention visits to key facilities</w:t>
            </w:r>
          </w:p>
        </w:tc>
        <w:tc>
          <w:tcPr>
            <w:tcW w:w="0" w:type="auto"/>
            <w:tcBorders/>
            <w:hideMark/>
          </w:tcPr>
          <w:p>
            <w:pPr>
              <w:pStyle w:val="style0"/>
              <w:rPr>
                <w:rFonts w:cs="Calibri" w:eastAsia="Times New Roman"/>
                <w:sz w:val="32"/>
                <w:szCs w:val="32"/>
              </w:rPr>
            </w:pPr>
            <w:r>
              <w:rPr>
                <w:rFonts w:cs="Calibri" w:eastAsia="Times New Roman"/>
                <w:sz w:val="32"/>
                <w:szCs w:val="32"/>
              </w:rPr>
              <w:t>Tier 1 Strategic Investors</w:t>
            </w:r>
          </w:p>
        </w:tc>
      </w:tr>
      <w:tr>
        <w:tblPrEx/>
        <w:trPr/>
        <w:tc>
          <w:tcPr>
            <w:tcW w:w="3690" w:type="dxa"/>
            <w:tcBorders/>
            <w:hideMark/>
          </w:tcPr>
          <w:p>
            <w:pPr>
              <w:pStyle w:val="style0"/>
              <w:rPr>
                <w:rFonts w:cs="Calibri" w:eastAsia="Times New Roman"/>
                <w:sz w:val="32"/>
                <w:szCs w:val="32"/>
              </w:rPr>
            </w:pPr>
            <w:r>
              <w:rPr>
                <w:rFonts w:cs="Calibri" w:eastAsia="Times New Roman"/>
                <w:b/>
                <w:bCs/>
                <w:sz w:val="32"/>
                <w:szCs w:val="32"/>
              </w:rPr>
              <w:t>Local Content Loyalty Seal (“Committed to Delta”)</w:t>
            </w:r>
          </w:p>
        </w:tc>
        <w:tc>
          <w:tcPr>
            <w:tcW w:w="3929" w:type="dxa"/>
            <w:tcBorders/>
            <w:hideMark/>
          </w:tcPr>
          <w:p>
            <w:pPr>
              <w:pStyle w:val="style0"/>
              <w:rPr>
                <w:rFonts w:cs="Calibri" w:eastAsia="Times New Roman"/>
                <w:sz w:val="32"/>
                <w:szCs w:val="32"/>
              </w:rPr>
            </w:pPr>
            <w:r>
              <w:rPr>
                <w:rFonts w:cs="Calibri" w:eastAsia="Times New Roman"/>
                <w:sz w:val="32"/>
                <w:szCs w:val="32"/>
              </w:rPr>
              <w:t>Recognition for companies hiring locally &amp; contributing CSR</w:t>
            </w:r>
          </w:p>
        </w:tc>
        <w:tc>
          <w:tcPr>
            <w:tcW w:w="0" w:type="auto"/>
            <w:tcBorders/>
            <w:hideMark/>
          </w:tcPr>
          <w:p>
            <w:pPr>
              <w:pStyle w:val="style0"/>
              <w:rPr>
                <w:rFonts w:cs="Calibri" w:eastAsia="Times New Roman"/>
                <w:sz w:val="32"/>
                <w:szCs w:val="32"/>
              </w:rPr>
            </w:pPr>
            <w:r>
              <w:rPr>
                <w:rFonts w:cs="Calibri" w:eastAsia="Times New Roman"/>
                <w:sz w:val="32"/>
                <w:szCs w:val="32"/>
              </w:rPr>
              <w:t>All Tiers</w:t>
            </w:r>
          </w:p>
        </w:tc>
      </w:tr>
      <w:tr>
        <w:tblPrEx/>
        <w:trPr/>
        <w:tc>
          <w:tcPr>
            <w:tcW w:w="3690" w:type="dxa"/>
            <w:tcBorders/>
            <w:hideMark/>
          </w:tcPr>
          <w:p>
            <w:pPr>
              <w:pStyle w:val="style0"/>
              <w:rPr>
                <w:rFonts w:cs="Calibri" w:eastAsia="Times New Roman"/>
                <w:sz w:val="32"/>
                <w:szCs w:val="32"/>
              </w:rPr>
            </w:pPr>
            <w:r>
              <w:rPr>
                <w:rFonts w:cs="Calibri" w:eastAsia="Times New Roman"/>
                <w:b/>
                <w:bCs/>
                <w:sz w:val="32"/>
                <w:szCs w:val="32"/>
              </w:rPr>
              <w:t>Investor Birthday &amp; Anniversary Protocol</w:t>
            </w:r>
          </w:p>
        </w:tc>
        <w:tc>
          <w:tcPr>
            <w:tcW w:w="3929" w:type="dxa"/>
            <w:tcBorders/>
            <w:hideMark/>
          </w:tcPr>
          <w:p>
            <w:pPr>
              <w:pStyle w:val="style0"/>
              <w:rPr>
                <w:rFonts w:cs="Calibri" w:eastAsia="Times New Roman"/>
                <w:sz w:val="32"/>
                <w:szCs w:val="32"/>
              </w:rPr>
            </w:pPr>
            <w:r>
              <w:rPr>
                <w:rFonts w:cs="Calibri" w:eastAsia="Times New Roman"/>
                <w:sz w:val="32"/>
                <w:szCs w:val="32"/>
              </w:rPr>
              <w:t>Automated goodwill messaging / commemorative plaques</w:t>
            </w:r>
          </w:p>
        </w:tc>
        <w:tc>
          <w:tcPr>
            <w:tcW w:w="0" w:type="auto"/>
            <w:tcBorders/>
            <w:hideMark/>
          </w:tcPr>
          <w:p>
            <w:pPr>
              <w:pStyle w:val="style0"/>
              <w:rPr>
                <w:rFonts w:cs="Calibri" w:eastAsia="Times New Roman"/>
                <w:sz w:val="32"/>
                <w:szCs w:val="32"/>
              </w:rPr>
            </w:pPr>
            <w:r>
              <w:rPr>
                <w:rFonts w:cs="Calibri" w:eastAsia="Times New Roman"/>
                <w:sz w:val="32"/>
                <w:szCs w:val="32"/>
              </w:rPr>
              <w:t>Selected Tier 1 / Tier 2</w:t>
            </w:r>
          </w:p>
        </w:tc>
      </w:tr>
    </w:tbl>
    <w:p>
      <w:pPr>
        <w:pStyle w:val="style0"/>
        <w:spacing w:after="0" w:lineRule="auto" w:line="240"/>
        <w:jc w:val="both"/>
        <w:rPr>
          <w:rFonts w:cs="Calibri" w:eastAsia="Times New Roman"/>
          <w:sz w:val="32"/>
          <w:szCs w:val="32"/>
        </w:rPr>
      </w:pPr>
    </w:p>
    <w:p>
      <w:pPr>
        <w:pStyle w:val="style0"/>
        <w:spacing w:before="100" w:beforeAutospacing="true" w:after="100" w:afterAutospacing="true" w:lineRule="auto" w:line="240"/>
        <w:jc w:val="both"/>
        <w:outlineLvl w:val="2"/>
        <w:rPr>
          <w:rFonts w:cs="Calibri" w:eastAsia="Times New Roman"/>
          <w:b/>
          <w:bCs/>
          <w:sz w:val="32"/>
          <w:szCs w:val="32"/>
        </w:rPr>
      </w:pPr>
      <w:r>
        <w:rPr>
          <w:rFonts w:cs="Calibri" w:eastAsia="Times New Roman"/>
          <w:b/>
          <w:bCs/>
          <w:sz w:val="32"/>
          <w:szCs w:val="32"/>
        </w:rPr>
        <w:t>9</w:t>
      </w:r>
      <w:r>
        <w:rPr>
          <w:rFonts w:cs="Calibri" w:eastAsia="Times New Roman"/>
          <w:b/>
          <w:bCs/>
          <w:sz w:val="32"/>
          <w:szCs w:val="32"/>
        </w:rPr>
        <w:t xml:space="preserve">.4 </w:t>
      </w:r>
      <w:r>
        <w:rPr>
          <w:rFonts w:cs="Calibri" w:eastAsia="Times New Roman"/>
          <w:b/>
          <w:bCs/>
          <w:sz w:val="32"/>
          <w:szCs w:val="32"/>
        </w:rPr>
        <w:t xml:space="preserve">Broadcast </w:t>
      </w:r>
      <w:r>
        <w:rPr>
          <w:rFonts w:cs="Calibri" w:eastAsia="Times New Roman"/>
          <w:b/>
          <w:bCs/>
          <w:sz w:val="32"/>
          <w:szCs w:val="32"/>
        </w:rPr>
        <w:t>&amp; Reputation Building</w:t>
      </w:r>
    </w:p>
    <w:p>
      <w:pPr>
        <w:pStyle w:val="style179"/>
        <w:numPr>
          <w:ilvl w:val="0"/>
          <w:numId w:val="17"/>
        </w:numPr>
        <w:spacing w:before="100" w:beforeAutospacing="true" w:after="100" w:afterAutospacing="true" w:lineRule="auto" w:line="240"/>
        <w:jc w:val="both"/>
        <w:rPr>
          <w:rFonts w:cs="Calibri" w:eastAsia="Times New Roman"/>
          <w:sz w:val="32"/>
          <w:szCs w:val="32"/>
        </w:rPr>
      </w:pPr>
      <w:r>
        <w:rPr>
          <w:rFonts w:cs="Calibri" w:eastAsia="Times New Roman"/>
          <w:sz w:val="32"/>
          <w:szCs w:val="32"/>
        </w:rPr>
        <w:t xml:space="preserve">Launch </w:t>
      </w:r>
      <w:r>
        <w:rPr>
          <w:rFonts w:cs="Calibri" w:eastAsia="Times New Roman"/>
          <w:b/>
          <w:bCs/>
          <w:sz w:val="32"/>
          <w:szCs w:val="32"/>
        </w:rPr>
        <w:t>#</w:t>
      </w:r>
      <w:r>
        <w:rPr>
          <w:rFonts w:cs="Calibri" w:eastAsia="Times New Roman"/>
          <w:b/>
          <w:bCs/>
          <w:sz w:val="32"/>
          <w:szCs w:val="32"/>
        </w:rPr>
        <w:t>DeltaInvestorVoices</w:t>
      </w:r>
      <w:r>
        <w:rPr>
          <w:rFonts w:cs="Calibri" w:eastAsia="Times New Roman"/>
          <w:sz w:val="32"/>
          <w:szCs w:val="32"/>
        </w:rPr>
        <w:t xml:space="preserve"> – </w:t>
      </w:r>
      <w:r>
        <w:rPr>
          <w:rFonts w:cs="Calibri" w:eastAsia="Times New Roman"/>
          <w:sz w:val="32"/>
          <w:szCs w:val="32"/>
        </w:rPr>
        <w:t>Delta State Broadcasting Service</w:t>
      </w:r>
      <w:r>
        <w:rPr>
          <w:rFonts w:cs="Calibri" w:eastAsia="Times New Roman"/>
          <w:sz w:val="32"/>
          <w:szCs w:val="32"/>
        </w:rPr>
        <w:t xml:space="preserve"> </w:t>
      </w:r>
      <w:r>
        <w:rPr>
          <w:rFonts w:cs="Calibri" w:eastAsia="Times New Roman"/>
          <w:sz w:val="32"/>
          <w:szCs w:val="32"/>
        </w:rPr>
        <w:t xml:space="preserve">will broadcast </w:t>
      </w:r>
      <w:r>
        <w:rPr>
          <w:rFonts w:cs="Calibri" w:eastAsia="Times New Roman"/>
          <w:sz w:val="32"/>
          <w:szCs w:val="32"/>
        </w:rPr>
        <w:t xml:space="preserve">Short testimonial videos or </w:t>
      </w:r>
      <w:r>
        <w:rPr>
          <w:rFonts w:cs="Calibri" w:eastAsia="Times New Roman"/>
          <w:sz w:val="32"/>
          <w:szCs w:val="32"/>
        </w:rPr>
        <w:t xml:space="preserve">quotes from satisfied operators </w:t>
      </w:r>
    </w:p>
    <w:p>
      <w:pPr>
        <w:pStyle w:val="style179"/>
        <w:numPr>
          <w:ilvl w:val="0"/>
          <w:numId w:val="17"/>
        </w:numPr>
        <w:spacing w:before="100" w:beforeAutospacing="true" w:after="100" w:afterAutospacing="true" w:lineRule="auto" w:line="240"/>
        <w:jc w:val="both"/>
        <w:rPr>
          <w:rFonts w:cs="Calibri" w:eastAsia="Times New Roman"/>
          <w:sz w:val="32"/>
          <w:szCs w:val="32"/>
        </w:rPr>
      </w:pPr>
      <w:r>
        <w:rPr>
          <w:rFonts w:cs="Calibri" w:eastAsia="Times New Roman"/>
          <w:sz w:val="32"/>
          <w:szCs w:val="32"/>
        </w:rPr>
        <w:t xml:space="preserve">Publish </w:t>
      </w:r>
      <w:r>
        <w:rPr>
          <w:rFonts w:cs="Calibri" w:eastAsia="Times New Roman"/>
          <w:b/>
          <w:bCs/>
          <w:sz w:val="32"/>
          <w:szCs w:val="32"/>
        </w:rPr>
        <w:t>Annual Impact Compendium: “Investors Thriving in Delta”</w:t>
      </w:r>
    </w:p>
    <w:p>
      <w:pPr>
        <w:pStyle w:val="style179"/>
        <w:numPr>
          <w:ilvl w:val="0"/>
          <w:numId w:val="17"/>
        </w:numPr>
        <w:spacing w:before="100" w:beforeAutospacing="true" w:after="100" w:afterAutospacing="true" w:lineRule="auto" w:line="240"/>
        <w:jc w:val="both"/>
        <w:rPr>
          <w:rFonts w:cs="Calibri" w:eastAsia="Times New Roman"/>
          <w:sz w:val="32"/>
          <w:szCs w:val="32"/>
        </w:rPr>
      </w:pPr>
      <w:r>
        <w:rPr>
          <w:rFonts w:cs="Calibri" w:eastAsia="Times New Roman"/>
          <w:sz w:val="32"/>
          <w:szCs w:val="32"/>
        </w:rPr>
        <w:t xml:space="preserve">Partner with </w:t>
      </w:r>
      <w:r>
        <w:rPr>
          <w:rFonts w:cs="Calibri" w:eastAsia="Times New Roman"/>
          <w:b/>
          <w:bCs/>
          <w:sz w:val="32"/>
          <w:szCs w:val="32"/>
        </w:rPr>
        <w:t>media outlets &amp; chambers</w:t>
      </w:r>
      <w:r>
        <w:rPr>
          <w:rFonts w:cs="Calibri" w:eastAsia="Times New Roman"/>
          <w:sz w:val="32"/>
          <w:szCs w:val="32"/>
        </w:rPr>
        <w:t xml:space="preserve"> to </w:t>
      </w:r>
      <w:r>
        <w:rPr>
          <w:rFonts w:cs="Calibri" w:eastAsia="Times New Roman"/>
          <w:sz w:val="32"/>
          <w:szCs w:val="32"/>
        </w:rPr>
        <w:t>broadcast</w:t>
      </w:r>
      <w:r>
        <w:rPr>
          <w:rFonts w:cs="Calibri" w:eastAsia="Times New Roman"/>
          <w:sz w:val="32"/>
          <w:szCs w:val="32"/>
        </w:rPr>
        <w:t xml:space="preserve"> that </w:t>
      </w:r>
      <w:r>
        <w:rPr>
          <w:rFonts w:cs="Calibri" w:eastAsia="Times New Roman"/>
          <w:b/>
          <w:bCs/>
          <w:sz w:val="32"/>
          <w:szCs w:val="32"/>
        </w:rPr>
        <w:t>Delta is not just open for business — it protects business</w:t>
      </w:r>
      <w:r>
        <w:rPr>
          <w:rFonts w:cs="Calibri" w:eastAsia="Times New Roman"/>
          <w:b/>
          <w:bCs/>
          <w:sz w:val="32"/>
          <w:szCs w:val="32"/>
        </w:rPr>
        <w:t>es</w:t>
      </w:r>
      <w:r>
        <w:rPr>
          <w:rFonts w:cs="Calibri" w:eastAsia="Times New Roman"/>
          <w:b/>
          <w:bCs/>
          <w:sz w:val="32"/>
          <w:szCs w:val="32"/>
        </w:rPr>
        <w:t>.</w:t>
      </w:r>
    </w:p>
    <w:p>
      <w:pPr>
        <w:pStyle w:val="style0"/>
        <w:spacing w:before="100" w:beforeAutospacing="true" w:after="100" w:afterAutospacing="true" w:lineRule="auto" w:line="240"/>
        <w:jc w:val="both"/>
        <w:rPr>
          <w:rFonts w:cs="Calibri" w:eastAsia="Times New Roman"/>
          <w:b/>
          <w:bCs/>
          <w:sz w:val="32"/>
          <w:szCs w:val="32"/>
        </w:rPr>
      </w:pPr>
    </w:p>
    <w:p>
      <w:pPr>
        <w:pStyle w:val="style0"/>
        <w:spacing w:before="100" w:beforeAutospacing="true" w:after="100" w:afterAutospacing="true" w:lineRule="auto" w:line="240"/>
        <w:jc w:val="both"/>
        <w:rPr>
          <w:rFonts w:cs="Calibri" w:eastAsia="Times New Roman"/>
          <w:b/>
          <w:bCs/>
          <w:sz w:val="32"/>
          <w:szCs w:val="32"/>
        </w:rPr>
      </w:pPr>
    </w:p>
    <w:p>
      <w:pPr>
        <w:pStyle w:val="style0"/>
        <w:spacing w:before="100" w:beforeAutospacing="true" w:after="100" w:afterAutospacing="true" w:lineRule="auto" w:line="240"/>
        <w:jc w:val="both"/>
        <w:rPr>
          <w:rFonts w:cs="Calibri" w:eastAsia="Times New Roman"/>
          <w:b/>
          <w:bCs/>
          <w:sz w:val="32"/>
          <w:szCs w:val="32"/>
        </w:rPr>
      </w:pPr>
    </w:p>
    <w:p>
      <w:pPr>
        <w:pStyle w:val="style0"/>
        <w:spacing w:before="100" w:beforeAutospacing="true" w:after="100" w:afterAutospacing="true" w:lineRule="auto" w:line="240"/>
        <w:jc w:val="both"/>
        <w:rPr>
          <w:rFonts w:cs="Calibri" w:eastAsia="Times New Roman"/>
          <w:b/>
          <w:bCs/>
          <w:sz w:val="32"/>
          <w:szCs w:val="32"/>
        </w:rPr>
      </w:pPr>
    </w:p>
    <w:p>
      <w:pPr>
        <w:pStyle w:val="style0"/>
        <w:spacing w:before="100" w:beforeAutospacing="true" w:after="100" w:afterAutospacing="true" w:lineRule="auto" w:line="240"/>
        <w:jc w:val="both"/>
        <w:rPr>
          <w:rFonts w:cs="Calibri" w:eastAsia="Times New Roman"/>
          <w:b/>
          <w:bCs/>
          <w:sz w:val="32"/>
          <w:szCs w:val="32"/>
        </w:rPr>
      </w:pPr>
    </w:p>
    <w:p>
      <w:pPr>
        <w:pStyle w:val="style0"/>
        <w:spacing w:before="100" w:beforeAutospacing="true" w:after="100" w:afterAutospacing="true" w:lineRule="auto" w:line="240"/>
        <w:jc w:val="both"/>
        <w:rPr>
          <w:rFonts w:cs="Calibri" w:eastAsia="Times New Roman"/>
          <w:b/>
          <w:bCs/>
          <w:sz w:val="32"/>
          <w:szCs w:val="32"/>
        </w:rPr>
      </w:pPr>
    </w:p>
    <w:p>
      <w:pPr>
        <w:pStyle w:val="style0"/>
        <w:spacing w:before="100" w:beforeAutospacing="true" w:after="100" w:afterAutospacing="true" w:lineRule="auto" w:line="240"/>
        <w:jc w:val="both"/>
        <w:rPr>
          <w:rFonts w:cs="Calibri" w:eastAsia="Times New Roman"/>
          <w:b/>
          <w:bCs/>
          <w:sz w:val="32"/>
          <w:szCs w:val="32"/>
        </w:rPr>
      </w:pPr>
    </w:p>
    <w:p>
      <w:pPr>
        <w:pStyle w:val="style0"/>
        <w:spacing w:before="100" w:beforeAutospacing="true" w:after="100" w:afterAutospacing="true" w:lineRule="auto" w:line="240"/>
        <w:jc w:val="both"/>
        <w:rPr>
          <w:rFonts w:cs="Calibri" w:eastAsia="Times New Roman"/>
          <w:color w:val="548dd4"/>
          <w:sz w:val="32"/>
          <w:szCs w:val="32"/>
        </w:rPr>
      </w:pPr>
      <w:r>
        <w:rPr>
          <w:rFonts w:cs="Calibri" w:eastAsia="Times New Roman"/>
          <w:b/>
          <w:bCs/>
          <w:color w:val="548dd4"/>
          <w:sz w:val="32"/>
          <w:szCs w:val="32"/>
        </w:rPr>
        <w:t>10</w:t>
      </w:r>
      <w:r>
        <w:rPr>
          <w:rFonts w:cs="Calibri" w:eastAsia="Times New Roman"/>
          <w:b/>
          <w:bCs/>
          <w:color w:val="548dd4"/>
          <w:sz w:val="32"/>
          <w:szCs w:val="32"/>
        </w:rPr>
        <w:t>. C</w:t>
      </w:r>
      <w:r>
        <w:rPr>
          <w:rFonts w:cs="Calibri" w:eastAsia="Times New Roman"/>
          <w:b/>
          <w:bCs/>
          <w:color w:val="548dd4"/>
          <w:sz w:val="32"/>
          <w:szCs w:val="32"/>
        </w:rPr>
        <w:t>LOSING</w:t>
      </w:r>
      <w:r>
        <w:rPr>
          <w:rFonts w:cs="Calibri" w:eastAsia="Times New Roman"/>
          <w:b/>
          <w:bCs/>
          <w:color w:val="548dd4"/>
          <w:sz w:val="32"/>
          <w:szCs w:val="32"/>
        </w:rPr>
        <w:t xml:space="preserve"> </w:t>
      </w:r>
      <w:r>
        <w:rPr>
          <w:rFonts w:cs="Calibri" w:eastAsia="Times New Roman"/>
          <w:b/>
          <w:bCs/>
          <w:color w:val="548dd4"/>
          <w:sz w:val="32"/>
          <w:szCs w:val="32"/>
        </w:rPr>
        <w:t xml:space="preserve">STATEMENT </w:t>
      </w:r>
    </w:p>
    <w:p>
      <w:pPr>
        <w:pStyle w:val="style0"/>
        <w:spacing w:before="100" w:beforeAutospacing="true" w:after="100" w:afterAutospacing="true" w:lineRule="auto" w:line="240"/>
        <w:jc w:val="both"/>
        <w:rPr>
          <w:rFonts w:cs="Calibri" w:eastAsia="Times New Roman"/>
          <w:i/>
          <w:sz w:val="32"/>
          <w:szCs w:val="32"/>
        </w:rPr>
      </w:pPr>
      <w:r>
        <w:rPr>
          <w:rFonts w:cs="Calibri" w:eastAsia="Times New Roman"/>
          <w:sz w:val="32"/>
          <w:szCs w:val="32"/>
        </w:rPr>
        <w:t>DELTA STATE HAS MADE SIGNIFICANT STRIDES IN ATTRACTING INV</w:t>
      </w:r>
      <w:r>
        <w:rPr>
          <w:rFonts w:cs="Calibri" w:eastAsia="Times New Roman"/>
          <w:sz w:val="32"/>
          <w:szCs w:val="32"/>
        </w:rPr>
        <w:t>ESTMENTS ACROSS MANUFACTURING, E</w:t>
      </w:r>
      <w:r>
        <w:rPr>
          <w:rFonts w:cs="Calibri" w:eastAsia="Times New Roman"/>
          <w:sz w:val="32"/>
          <w:szCs w:val="32"/>
        </w:rPr>
        <w:t xml:space="preserve">NERGY, AGRICULTURE, LOGISTICS, AND SERVICES. THE </w:t>
      </w:r>
      <w:r>
        <w:rPr>
          <w:rFonts w:cs="Calibri" w:eastAsia="Times New Roman"/>
          <w:b/>
          <w:bCs/>
          <w:i/>
          <w:color w:val="548dd4"/>
          <w:sz w:val="32"/>
          <w:szCs w:val="32"/>
        </w:rPr>
        <w:t>TRUE MEASURE OF INVESTMENT SUCCESS</w:t>
      </w:r>
      <w:r>
        <w:rPr>
          <w:rFonts w:cs="Calibri" w:eastAsia="Times New Roman"/>
          <w:i/>
          <w:sz w:val="32"/>
          <w:szCs w:val="32"/>
        </w:rPr>
        <w:t>,</w:t>
      </w:r>
      <w:r>
        <w:rPr>
          <w:rFonts w:cs="Calibri" w:eastAsia="Times New Roman"/>
          <w:sz w:val="32"/>
          <w:szCs w:val="32"/>
        </w:rPr>
        <w:t xml:space="preserve"> HOWEVER, IS NOT ONLY </w:t>
      </w:r>
      <w:r>
        <w:rPr>
          <w:rFonts w:cs="Calibri" w:eastAsia="Times New Roman"/>
          <w:b/>
          <w:bCs/>
          <w:i/>
          <w:color w:val="548dd4"/>
          <w:sz w:val="32"/>
          <w:szCs w:val="32"/>
        </w:rPr>
        <w:t>IN ATTRACTION BUT IN SUSTAINED RETENTION AND EXPANSION</w:t>
      </w:r>
      <w:r>
        <w:rPr>
          <w:rFonts w:cs="Calibri" w:eastAsia="Times New Roman"/>
          <w:i/>
          <w:sz w:val="32"/>
          <w:szCs w:val="32"/>
        </w:rPr>
        <w:t>.</w:t>
      </w:r>
    </w:p>
    <w:p>
      <w:pPr>
        <w:pStyle w:val="style0"/>
        <w:spacing w:before="100" w:beforeAutospacing="true" w:after="100" w:afterAutospacing="true" w:lineRule="auto" w:line="240"/>
        <w:jc w:val="both"/>
        <w:rPr>
          <w:rFonts w:cs="Calibri" w:eastAsia="Times New Roman"/>
          <w:sz w:val="32"/>
          <w:szCs w:val="32"/>
        </w:rPr>
      </w:pPr>
      <w:r>
        <w:rPr>
          <w:rFonts w:cs="Calibri" w:eastAsia="Times New Roman"/>
          <w:sz w:val="32"/>
          <w:szCs w:val="32"/>
        </w:rPr>
        <w:t xml:space="preserve">THROUGH THIS AFTERCARE &amp; INVESTMENT RETENTION STRATEGY, THE </w:t>
      </w:r>
      <w:r>
        <w:rPr>
          <w:rFonts w:cs="Calibri" w:eastAsia="Times New Roman"/>
          <w:b/>
          <w:bCs/>
          <w:i/>
          <w:color w:val="548dd4"/>
          <w:sz w:val="32"/>
          <w:szCs w:val="32"/>
        </w:rPr>
        <w:t>DELTA STATE INVESTMENTS DEVELOPMENT AGENCY (DIDA)</w:t>
      </w:r>
      <w:r>
        <w:rPr>
          <w:rFonts w:cs="Calibri" w:eastAsia="Times New Roman"/>
          <w:i/>
          <w:sz w:val="32"/>
          <w:szCs w:val="32"/>
        </w:rPr>
        <w:t xml:space="preserve"> </w:t>
      </w:r>
      <w:r>
        <w:rPr>
          <w:rFonts w:cs="Calibri" w:eastAsia="Times New Roman"/>
          <w:sz w:val="32"/>
          <w:szCs w:val="32"/>
        </w:rPr>
        <w:t xml:space="preserve">FORMALLY INSTITUTIONALIZES A </w:t>
      </w:r>
      <w:r>
        <w:rPr>
          <w:rFonts w:cs="Calibri" w:eastAsia="Times New Roman"/>
          <w:b/>
          <w:bCs/>
          <w:i/>
          <w:color w:val="548dd4"/>
          <w:sz w:val="32"/>
          <w:szCs w:val="32"/>
        </w:rPr>
        <w:t>GOVERNMENT-WIDE COMMITMENT</w:t>
      </w:r>
      <w:r>
        <w:rPr>
          <w:rFonts w:cs="Calibri" w:eastAsia="Times New Roman"/>
          <w:color w:val="548dd4"/>
          <w:sz w:val="32"/>
          <w:szCs w:val="32"/>
        </w:rPr>
        <w:t xml:space="preserve"> </w:t>
      </w:r>
      <w:r>
        <w:rPr>
          <w:rFonts w:cs="Calibri" w:eastAsia="Times New Roman"/>
          <w:sz w:val="32"/>
          <w:szCs w:val="32"/>
        </w:rPr>
        <w:t>TO:</w:t>
      </w:r>
    </w:p>
    <w:p>
      <w:pPr>
        <w:pStyle w:val="style0"/>
        <w:numPr>
          <w:ilvl w:val="0"/>
          <w:numId w:val="3"/>
        </w:numPr>
        <w:spacing w:before="100" w:beforeAutospacing="true" w:after="100" w:afterAutospacing="true" w:lineRule="auto" w:line="240"/>
        <w:jc w:val="both"/>
        <w:rPr>
          <w:rFonts w:cs="Calibri" w:eastAsia="Times New Roman"/>
          <w:i/>
          <w:color w:val="548dd4"/>
          <w:sz w:val="32"/>
          <w:szCs w:val="32"/>
        </w:rPr>
      </w:pPr>
      <w:r>
        <w:rPr>
          <w:rFonts w:cs="Calibri" w:eastAsia="Times New Roman"/>
          <w:b/>
          <w:bCs/>
          <w:i/>
          <w:color w:val="548dd4"/>
          <w:sz w:val="32"/>
          <w:szCs w:val="32"/>
        </w:rPr>
        <w:t>PROTECT EXISTING INVESTORS</w:t>
      </w:r>
      <w:r>
        <w:rPr>
          <w:rFonts w:cs="Calibri" w:eastAsia="Times New Roman"/>
          <w:i/>
          <w:color w:val="548dd4"/>
          <w:sz w:val="32"/>
          <w:szCs w:val="32"/>
        </w:rPr>
        <w:t>,</w:t>
      </w:r>
    </w:p>
    <w:p>
      <w:pPr>
        <w:pStyle w:val="style0"/>
        <w:numPr>
          <w:ilvl w:val="0"/>
          <w:numId w:val="3"/>
        </w:numPr>
        <w:spacing w:before="100" w:beforeAutospacing="true" w:after="100" w:afterAutospacing="true" w:lineRule="auto" w:line="240"/>
        <w:jc w:val="both"/>
        <w:rPr>
          <w:rFonts w:cs="Calibri" w:eastAsia="Times New Roman"/>
          <w:i/>
          <w:color w:val="548dd4"/>
          <w:sz w:val="32"/>
          <w:szCs w:val="32"/>
        </w:rPr>
      </w:pPr>
      <w:r>
        <w:rPr>
          <w:rFonts w:cs="Calibri" w:eastAsia="Times New Roman"/>
          <w:b/>
          <w:bCs/>
          <w:i/>
          <w:color w:val="548dd4"/>
          <w:sz w:val="32"/>
          <w:szCs w:val="32"/>
        </w:rPr>
        <w:t>RESOLVE CHALLENGES SWIFTLY</w:t>
      </w:r>
      <w:r>
        <w:rPr>
          <w:rFonts w:cs="Calibri" w:eastAsia="Times New Roman"/>
          <w:i/>
          <w:color w:val="548dd4"/>
          <w:sz w:val="32"/>
          <w:szCs w:val="32"/>
        </w:rPr>
        <w:t>, AND</w:t>
      </w:r>
    </w:p>
    <w:p>
      <w:pPr>
        <w:pStyle w:val="style0"/>
        <w:numPr>
          <w:ilvl w:val="0"/>
          <w:numId w:val="3"/>
        </w:numPr>
        <w:spacing w:before="100" w:beforeAutospacing="true" w:after="100" w:afterAutospacing="true" w:lineRule="auto" w:line="240"/>
        <w:jc w:val="both"/>
        <w:rPr>
          <w:rFonts w:cs="Calibri" w:eastAsia="Times New Roman"/>
          <w:color w:val="548dd4"/>
          <w:sz w:val="32"/>
          <w:szCs w:val="32"/>
        </w:rPr>
      </w:pPr>
      <w:r>
        <w:rPr>
          <w:rFonts w:cs="Calibri" w:eastAsia="Times New Roman"/>
          <w:b/>
          <w:bCs/>
          <w:i/>
          <w:color w:val="548dd4"/>
          <w:sz w:val="32"/>
          <w:szCs w:val="32"/>
        </w:rPr>
        <w:t>MOTIVATE REINVESTMENT AND ADVOCACY BY CURRENT OPERATORS</w:t>
      </w:r>
      <w:r>
        <w:rPr>
          <w:rFonts w:cs="Calibri" w:eastAsia="Times New Roman"/>
          <w:color w:val="548dd4"/>
          <w:sz w:val="32"/>
          <w:szCs w:val="32"/>
        </w:rPr>
        <w:t>.</w:t>
      </w:r>
    </w:p>
    <w:p>
      <w:pPr>
        <w:pStyle w:val="style0"/>
        <w:spacing w:before="100" w:beforeAutospacing="true" w:after="100" w:afterAutospacing="true" w:lineRule="auto" w:line="240"/>
        <w:jc w:val="both"/>
        <w:rPr>
          <w:rFonts w:cs="Calibri" w:eastAsia="Times New Roman"/>
          <w:i/>
          <w:color w:val="548dd4"/>
          <w:sz w:val="32"/>
          <w:szCs w:val="32"/>
        </w:rPr>
      </w:pPr>
      <w:r>
        <w:rPr>
          <w:rFonts w:cs="Calibri" w:eastAsia="Times New Roman"/>
          <w:sz w:val="32"/>
          <w:szCs w:val="32"/>
        </w:rPr>
        <w:t xml:space="preserve">BY INTEGRATING </w:t>
      </w:r>
      <w:r>
        <w:rPr>
          <w:rFonts w:cs="Calibri" w:eastAsia="Times New Roman"/>
          <w:b/>
          <w:bCs/>
          <w:i/>
          <w:color w:val="548dd4"/>
          <w:sz w:val="32"/>
          <w:szCs w:val="32"/>
        </w:rPr>
        <w:t>ONE-STOP AFTERCARE SERVICES, GRIEVANCE REDRESS MECHANISMS, DIGITAL TRACKING TOOLS, STRATEGIC BRANDING UNDER #INVESTDELTA, AND HIGH-LEVEL GOVERNMENT COORDINATION</w:t>
      </w:r>
      <w:r>
        <w:rPr>
          <w:rFonts w:cs="Calibri" w:eastAsia="Times New Roman"/>
          <w:sz w:val="32"/>
          <w:szCs w:val="32"/>
        </w:rPr>
        <w:t xml:space="preserve">, DELTA STATE POSITIONS ITSELF AS </w:t>
      </w:r>
      <w:r>
        <w:rPr>
          <w:rFonts w:cs="Calibri" w:eastAsia="Times New Roman"/>
          <w:b/>
          <w:bCs/>
          <w:i/>
          <w:color w:val="548dd4"/>
          <w:sz w:val="32"/>
          <w:szCs w:val="32"/>
        </w:rPr>
        <w:t>NIGERIA’S MODEL STATE FOR INVESTMENT RESILIENCE</w:t>
      </w:r>
      <w:r>
        <w:rPr>
          <w:rFonts w:cs="Calibri" w:eastAsia="Times New Roman"/>
          <w:i/>
          <w:color w:val="548dd4"/>
          <w:sz w:val="32"/>
          <w:szCs w:val="32"/>
        </w:rPr>
        <w:t>.</w:t>
      </w:r>
    </w:p>
    <w:p>
      <w:pPr>
        <w:pStyle w:val="style0"/>
        <w:spacing w:after="0" w:lineRule="auto" w:line="240"/>
        <w:jc w:val="both"/>
        <w:rPr>
          <w:rFonts w:cs="Calibri" w:eastAsia="Times New Roman"/>
          <w:sz w:val="32"/>
          <w:szCs w:val="32"/>
        </w:rPr>
      </w:pPr>
    </w:p>
    <w:p>
      <w:pPr>
        <w:pStyle w:val="style0"/>
        <w:spacing w:after="0" w:lineRule="auto" w:line="240"/>
        <w:jc w:val="both"/>
        <w:rPr>
          <w:rFonts w:cs="Calibri" w:eastAsia="Times New Roman"/>
          <w:sz w:val="32"/>
          <w:szCs w:val="32"/>
        </w:rPr>
      </w:pPr>
    </w:p>
    <w:p>
      <w:pPr>
        <w:pStyle w:val="style0"/>
        <w:spacing w:after="0" w:lineRule="auto" w:line="240"/>
        <w:jc w:val="both"/>
        <w:rPr>
          <w:rFonts w:cs="Calibri" w:eastAsia="Times New Roman"/>
          <w:sz w:val="32"/>
          <w:szCs w:val="32"/>
        </w:rPr>
      </w:pPr>
    </w:p>
    <w:p>
      <w:pPr>
        <w:pStyle w:val="style0"/>
        <w:spacing w:after="0" w:lineRule="auto" w:line="240"/>
        <w:jc w:val="both"/>
        <w:rPr>
          <w:rFonts w:cs="Calibri" w:eastAsia="Times New Roman"/>
          <w:sz w:val="32"/>
          <w:szCs w:val="32"/>
        </w:rPr>
      </w:pPr>
    </w:p>
    <w:p>
      <w:pPr>
        <w:pStyle w:val="style0"/>
        <w:spacing w:after="0" w:lineRule="auto" w:line="240"/>
        <w:jc w:val="both"/>
        <w:rPr>
          <w:rFonts w:cs="Calibri" w:eastAsia="Times New Roman"/>
          <w:sz w:val="32"/>
          <w:szCs w:val="32"/>
        </w:rPr>
      </w:pPr>
    </w:p>
    <w:p>
      <w:pPr>
        <w:pStyle w:val="style0"/>
        <w:spacing w:before="100" w:beforeAutospacing="true" w:after="100" w:afterAutospacing="true" w:lineRule="auto" w:line="240"/>
        <w:jc w:val="both"/>
        <w:outlineLvl w:val="2"/>
        <w:rPr>
          <w:rFonts w:cs="Calibri" w:eastAsia="Times New Roman"/>
          <w:b/>
          <w:bCs/>
          <w:sz w:val="32"/>
          <w:szCs w:val="32"/>
        </w:rPr>
      </w:pPr>
    </w:p>
    <w:p>
      <w:pPr>
        <w:pStyle w:val="style0"/>
        <w:spacing w:before="100" w:beforeAutospacing="true" w:after="100" w:afterAutospacing="true" w:lineRule="auto" w:line="240"/>
        <w:jc w:val="both"/>
        <w:outlineLvl w:val="2"/>
        <w:rPr>
          <w:rFonts w:cs="Calibri" w:eastAsia="Times New Roman"/>
          <w:b/>
          <w:bCs/>
          <w:sz w:val="32"/>
          <w:szCs w:val="32"/>
        </w:rPr>
      </w:pPr>
    </w:p>
    <w:p>
      <w:pPr>
        <w:pStyle w:val="style0"/>
        <w:spacing w:before="100" w:beforeAutospacing="true" w:after="100" w:afterAutospacing="true" w:lineRule="auto" w:line="240"/>
        <w:jc w:val="both"/>
        <w:outlineLvl w:val="2"/>
        <w:rPr>
          <w:rFonts w:cs="Calibri" w:eastAsia="Times New Roman"/>
          <w:b/>
          <w:bCs/>
          <w:sz w:val="32"/>
          <w:szCs w:val="32"/>
        </w:rPr>
      </w:pPr>
    </w:p>
    <w:p>
      <w:pPr>
        <w:pStyle w:val="style0"/>
        <w:spacing w:before="100" w:beforeAutospacing="true" w:after="100" w:afterAutospacing="true" w:lineRule="auto" w:line="240"/>
        <w:jc w:val="both"/>
        <w:outlineLvl w:val="2"/>
        <w:rPr>
          <w:rFonts w:cs="Calibri" w:eastAsia="Times New Roman"/>
          <w:b/>
          <w:bCs/>
          <w:sz w:val="32"/>
          <w:szCs w:val="32"/>
        </w:rPr>
      </w:pPr>
    </w:p>
    <w:p>
      <w:pPr>
        <w:pStyle w:val="style0"/>
        <w:spacing w:before="100" w:beforeAutospacing="true" w:after="100" w:afterAutospacing="true" w:lineRule="auto" w:line="240"/>
        <w:jc w:val="both"/>
        <w:outlineLvl w:val="2"/>
        <w:rPr>
          <w:rFonts w:cs="Calibri" w:eastAsia="Times New Roman"/>
          <w:b/>
          <w:bCs/>
          <w:sz w:val="32"/>
          <w:szCs w:val="32"/>
        </w:rPr>
      </w:pPr>
    </w:p>
    <w:p>
      <w:pPr>
        <w:pStyle w:val="style0"/>
        <w:spacing w:before="100" w:beforeAutospacing="true" w:after="100" w:afterAutospacing="true" w:lineRule="auto" w:line="240"/>
        <w:jc w:val="both"/>
        <w:outlineLvl w:val="2"/>
        <w:rPr>
          <w:rFonts w:cs="Calibri" w:eastAsia="Times New Roman"/>
          <w:b/>
          <w:bCs/>
          <w:color w:val="548dd4"/>
          <w:sz w:val="32"/>
          <w:szCs w:val="32"/>
        </w:rPr>
      </w:pPr>
      <w:r>
        <w:rPr>
          <w:rFonts w:cs="Calibri" w:eastAsia="Times New Roman"/>
          <w:b/>
          <w:bCs/>
          <w:color w:val="548dd4"/>
          <w:sz w:val="32"/>
          <w:szCs w:val="32"/>
        </w:rPr>
        <w:t>OFFICIAL INVESTOR CONTACT CHANNELS</w:t>
      </w:r>
      <w:r>
        <w:rPr>
          <w:rFonts w:cs="Calibri" w:eastAsia="Times New Roman"/>
          <w:b/>
          <w:bCs/>
          <w:color w:val="548dd4"/>
          <w:sz w:val="32"/>
          <w:szCs w:val="32"/>
        </w:rPr>
        <w:t xml:space="preserve"> /</w:t>
      </w:r>
      <w:r>
        <w:rPr>
          <w:rFonts w:cs="Calibri" w:eastAsia="Times New Roman"/>
          <w:b/>
          <w:bCs/>
          <w:color w:val="548dd4"/>
          <w:sz w:val="32"/>
          <w:szCs w:val="32"/>
        </w:rPr>
        <w:t xml:space="preserve"> CARE LINES</w:t>
      </w:r>
    </w:p>
    <w:tbl>
      <w:tblPr>
        <w:tblStyle w:val="style154"/>
        <w:tblW w:w="0" w:type="auto"/>
        <w:tblInd w:w="378" w:type="dxa"/>
        <w:tblLayout w:type="fixed"/>
        <w:tblLook w:val="04A0" w:firstRow="1" w:lastRow="0" w:firstColumn="1" w:lastColumn="0" w:noHBand="0" w:noVBand="1"/>
      </w:tblPr>
      <w:tblGrid>
        <w:gridCol w:w="2880"/>
        <w:gridCol w:w="4770"/>
        <w:gridCol w:w="2385"/>
      </w:tblGrid>
      <w:tr>
        <w:trPr/>
        <w:tc>
          <w:tcPr>
            <w:tcW w:w="2880" w:type="dxa"/>
            <w:tcBorders/>
            <w:hideMark/>
          </w:tcPr>
          <w:p>
            <w:pPr>
              <w:pStyle w:val="style0"/>
              <w:rPr>
                <w:rFonts w:cs="Calibri" w:eastAsia="Times New Roman"/>
                <w:b/>
                <w:bCs/>
                <w:sz w:val="32"/>
                <w:szCs w:val="32"/>
              </w:rPr>
            </w:pPr>
            <w:r>
              <w:rPr>
                <w:rFonts w:cs="Calibri" w:eastAsia="Times New Roman"/>
                <w:b/>
                <w:bCs/>
                <w:sz w:val="32"/>
                <w:szCs w:val="32"/>
              </w:rPr>
              <w:t>Support Line Type</w:t>
            </w:r>
          </w:p>
        </w:tc>
        <w:tc>
          <w:tcPr>
            <w:tcW w:w="4770" w:type="dxa"/>
            <w:tcBorders/>
            <w:hideMark/>
          </w:tcPr>
          <w:p>
            <w:pPr>
              <w:pStyle w:val="style0"/>
              <w:rPr>
                <w:rFonts w:cs="Calibri" w:eastAsia="Times New Roman"/>
                <w:b/>
                <w:bCs/>
                <w:sz w:val="32"/>
                <w:szCs w:val="32"/>
              </w:rPr>
            </w:pPr>
            <w:r>
              <w:rPr>
                <w:rFonts w:cs="Calibri" w:eastAsia="Times New Roman"/>
                <w:b/>
                <w:bCs/>
                <w:sz w:val="32"/>
                <w:szCs w:val="32"/>
              </w:rPr>
              <w:t>Contact Information</w:t>
            </w:r>
          </w:p>
        </w:tc>
        <w:tc>
          <w:tcPr>
            <w:tcW w:w="2385" w:type="dxa"/>
            <w:tcBorders/>
            <w:hideMark/>
          </w:tcPr>
          <w:p>
            <w:pPr>
              <w:pStyle w:val="style0"/>
              <w:rPr>
                <w:rFonts w:cs="Calibri" w:eastAsia="Times New Roman"/>
                <w:b/>
                <w:bCs/>
                <w:sz w:val="32"/>
                <w:szCs w:val="32"/>
              </w:rPr>
            </w:pPr>
            <w:r>
              <w:rPr>
                <w:rFonts w:cs="Calibri" w:eastAsia="Times New Roman"/>
                <w:b/>
                <w:bCs/>
                <w:sz w:val="32"/>
                <w:szCs w:val="32"/>
              </w:rPr>
              <w:t>Managed By</w:t>
            </w:r>
          </w:p>
        </w:tc>
      </w:tr>
      <w:tr>
        <w:tblPrEx/>
        <w:trPr/>
        <w:tc>
          <w:tcPr>
            <w:tcW w:w="2880" w:type="dxa"/>
            <w:tcBorders/>
            <w:hideMark/>
          </w:tcPr>
          <w:p>
            <w:pPr>
              <w:pStyle w:val="style0"/>
              <w:rPr>
                <w:rFonts w:cs="Calibri" w:eastAsia="Times New Roman"/>
                <w:sz w:val="32"/>
                <w:szCs w:val="32"/>
              </w:rPr>
            </w:pPr>
            <w:r>
              <w:rPr>
                <w:rFonts w:cs="Calibri" w:eastAsia="Times New Roman"/>
                <w:b/>
                <w:bCs/>
                <w:sz w:val="32"/>
                <w:szCs w:val="32"/>
              </w:rPr>
              <w:t xml:space="preserve">DIDA Aftercare Hotline (Call &amp; </w:t>
            </w:r>
            <w:r>
              <w:rPr>
                <w:rFonts w:cs="Calibri" w:eastAsia="Times New Roman"/>
                <w:b/>
                <w:bCs/>
                <w:sz w:val="32"/>
                <w:szCs w:val="32"/>
              </w:rPr>
              <w:t>WhatsApp</w:t>
            </w:r>
            <w:r>
              <w:rPr>
                <w:rFonts w:cs="Calibri" w:eastAsia="Times New Roman"/>
                <w:b/>
                <w:bCs/>
                <w:sz w:val="32"/>
                <w:szCs w:val="32"/>
              </w:rPr>
              <w:t>)</w:t>
            </w:r>
          </w:p>
        </w:tc>
        <w:tc>
          <w:tcPr>
            <w:tcW w:w="4770" w:type="dxa"/>
            <w:tcBorders/>
            <w:hideMark/>
          </w:tcPr>
          <w:p>
            <w:pPr>
              <w:pStyle w:val="style0"/>
              <w:rPr>
                <w:rFonts w:cs="Calibri" w:eastAsia="Times New Roman"/>
                <w:b/>
                <w:bCs/>
                <w:sz w:val="32"/>
                <w:szCs w:val="32"/>
              </w:rPr>
            </w:pPr>
            <w:r>
              <w:rPr>
                <w:rFonts w:cs="Calibri" w:eastAsia="Times New Roman"/>
                <w:b/>
                <w:bCs/>
                <w:sz w:val="32"/>
                <w:szCs w:val="32"/>
              </w:rPr>
              <w:t>+234-</w:t>
            </w:r>
            <w:r>
              <w:rPr>
                <w:rFonts w:cs="Calibri" w:eastAsia="Times New Roman"/>
                <w:b/>
                <w:bCs/>
                <w:sz w:val="32"/>
                <w:szCs w:val="32"/>
              </w:rPr>
              <w:t>912 864 5726</w:t>
            </w:r>
          </w:p>
          <w:p>
            <w:pPr>
              <w:pStyle w:val="style0"/>
              <w:rPr>
                <w:rFonts w:cs="Calibri" w:eastAsia="Times New Roman"/>
                <w:sz w:val="32"/>
                <w:szCs w:val="32"/>
              </w:rPr>
            </w:pPr>
          </w:p>
        </w:tc>
        <w:tc>
          <w:tcPr>
            <w:tcW w:w="2385" w:type="dxa"/>
            <w:tcBorders/>
            <w:hideMark/>
          </w:tcPr>
          <w:p>
            <w:pPr>
              <w:pStyle w:val="style0"/>
              <w:rPr>
                <w:rFonts w:cs="Calibri" w:eastAsia="Times New Roman"/>
                <w:sz w:val="32"/>
                <w:szCs w:val="32"/>
              </w:rPr>
            </w:pPr>
            <w:r>
              <w:rPr>
                <w:rFonts w:cs="Calibri" w:eastAsia="Times New Roman"/>
                <w:sz w:val="32"/>
                <w:szCs w:val="32"/>
              </w:rPr>
              <w:t>DIDA</w:t>
            </w:r>
          </w:p>
        </w:tc>
      </w:tr>
      <w:tr>
        <w:tblPrEx/>
        <w:trPr/>
        <w:tc>
          <w:tcPr>
            <w:tcW w:w="2880" w:type="dxa"/>
            <w:tcBorders/>
            <w:hideMark/>
          </w:tcPr>
          <w:p>
            <w:pPr>
              <w:pStyle w:val="style0"/>
              <w:rPr>
                <w:rFonts w:cs="Calibri" w:eastAsia="Times New Roman"/>
                <w:sz w:val="32"/>
                <w:szCs w:val="32"/>
              </w:rPr>
            </w:pPr>
            <w:r>
              <w:rPr>
                <w:rFonts w:cs="Calibri" w:eastAsia="Times New Roman"/>
                <w:b/>
                <w:bCs/>
                <w:sz w:val="32"/>
                <w:szCs w:val="32"/>
              </w:rPr>
              <w:t>General Email for Investor Support</w:t>
            </w:r>
          </w:p>
        </w:tc>
        <w:tc>
          <w:tcPr>
            <w:tcW w:w="4770" w:type="dxa"/>
            <w:tcBorders/>
            <w:hideMark/>
          </w:tcPr>
          <w:p>
            <w:pPr>
              <w:pStyle w:val="style0"/>
              <w:rPr>
                <w:rFonts w:cs="Calibri" w:eastAsia="Times New Roman"/>
                <w:b/>
                <w:bCs/>
                <w:sz w:val="32"/>
                <w:szCs w:val="32"/>
              </w:rPr>
            </w:pPr>
            <w:r>
              <w:rPr/>
              <w:fldChar w:fldCharType="begin"/>
            </w:r>
            <w:r>
              <w:instrText xml:space="preserve"> HYPERLINK "mailto:dida@deltastate.gov.ng" </w:instrText>
            </w:r>
            <w:r>
              <w:rPr/>
              <w:fldChar w:fldCharType="separate"/>
            </w:r>
            <w:r>
              <w:rPr>
                <w:rStyle w:val="style85"/>
                <w:rFonts w:cs="Calibri" w:eastAsia="Times New Roman"/>
                <w:b/>
                <w:bCs/>
                <w:sz w:val="32"/>
                <w:szCs w:val="32"/>
              </w:rPr>
              <w:t>dida@deltastate.gov.ng</w:t>
            </w:r>
            <w:r>
              <w:rPr/>
              <w:fldChar w:fldCharType="end"/>
            </w:r>
          </w:p>
          <w:p>
            <w:pPr>
              <w:pStyle w:val="style0"/>
              <w:rPr>
                <w:rFonts w:cs="Calibri" w:eastAsia="Times New Roman"/>
                <w:sz w:val="32"/>
                <w:szCs w:val="32"/>
              </w:rPr>
            </w:pPr>
            <w:r>
              <w:rPr/>
              <w:fldChar w:fldCharType="begin"/>
            </w:r>
            <w:r>
              <w:instrText xml:space="preserve"> HYPERLINK "mailto:aftercare@dida.deltastate.gov.ng" </w:instrText>
            </w:r>
            <w:r>
              <w:rPr/>
              <w:fldChar w:fldCharType="separate"/>
            </w:r>
            <w:r>
              <w:rPr>
                <w:rStyle w:val="style85"/>
                <w:rFonts w:cs="Calibri" w:eastAsia="Times New Roman"/>
                <w:b/>
                <w:bCs/>
                <w:sz w:val="32"/>
                <w:szCs w:val="32"/>
              </w:rPr>
              <w:t>aftercare@dida.deltastate.gov.ng</w:t>
            </w:r>
            <w:r>
              <w:rPr/>
              <w:fldChar w:fldCharType="end"/>
            </w:r>
          </w:p>
          <w:p>
            <w:pPr>
              <w:pStyle w:val="style0"/>
              <w:rPr>
                <w:rFonts w:cs="Calibri" w:eastAsia="Times New Roman"/>
                <w:sz w:val="32"/>
                <w:szCs w:val="32"/>
              </w:rPr>
            </w:pPr>
          </w:p>
        </w:tc>
        <w:tc>
          <w:tcPr>
            <w:tcW w:w="2385" w:type="dxa"/>
            <w:tcBorders/>
            <w:hideMark/>
          </w:tcPr>
          <w:p>
            <w:pPr>
              <w:pStyle w:val="style0"/>
              <w:rPr>
                <w:rFonts w:cs="Calibri" w:eastAsia="Times New Roman"/>
                <w:sz w:val="32"/>
                <w:szCs w:val="32"/>
              </w:rPr>
            </w:pPr>
            <w:r>
              <w:rPr>
                <w:rFonts w:cs="Calibri" w:eastAsia="Times New Roman"/>
                <w:sz w:val="32"/>
                <w:szCs w:val="32"/>
              </w:rPr>
              <w:t>DIDA</w:t>
            </w:r>
          </w:p>
        </w:tc>
      </w:tr>
      <w:tr>
        <w:tblPrEx/>
        <w:trPr>
          <w:trHeight w:val="548" w:hRule="atLeast"/>
        </w:trPr>
        <w:tc>
          <w:tcPr>
            <w:tcW w:w="2880" w:type="dxa"/>
            <w:tcBorders/>
            <w:hideMark/>
          </w:tcPr>
          <w:p>
            <w:pPr>
              <w:pStyle w:val="style0"/>
              <w:rPr>
                <w:rFonts w:cs="Calibri" w:eastAsia="Times New Roman"/>
                <w:sz w:val="32"/>
                <w:szCs w:val="32"/>
              </w:rPr>
            </w:pPr>
            <w:r>
              <w:rPr>
                <w:rFonts w:cs="Calibri" w:eastAsia="Times New Roman"/>
                <w:b/>
                <w:bCs/>
                <w:sz w:val="32"/>
                <w:szCs w:val="32"/>
              </w:rPr>
              <w:t>Official Website</w:t>
            </w:r>
          </w:p>
        </w:tc>
        <w:tc>
          <w:tcPr>
            <w:tcW w:w="4770" w:type="dxa"/>
            <w:tcBorders/>
            <w:hideMark/>
          </w:tcPr>
          <w:p>
            <w:pPr>
              <w:pStyle w:val="style0"/>
              <w:rPr>
                <w:rFonts w:cs="Calibri" w:eastAsia="Times New Roman"/>
                <w:b/>
                <w:bCs/>
                <w:sz w:val="32"/>
                <w:szCs w:val="32"/>
              </w:rPr>
            </w:pPr>
            <w:r>
              <w:rPr/>
              <w:fldChar w:fldCharType="begin"/>
            </w:r>
            <w:r>
              <w:instrText xml:space="preserve"> HYPERLINK "http://www.dida.deltastate.gov.ng" </w:instrText>
            </w:r>
            <w:r>
              <w:rPr/>
              <w:fldChar w:fldCharType="separate"/>
            </w:r>
            <w:r>
              <w:rPr>
                <w:rStyle w:val="style85"/>
                <w:rFonts w:cs="Calibri" w:eastAsia="Times New Roman"/>
                <w:b/>
                <w:bCs/>
                <w:sz w:val="32"/>
                <w:szCs w:val="32"/>
              </w:rPr>
              <w:t>www.dida.deltastate.gov.ng</w:t>
            </w:r>
            <w:r>
              <w:rPr/>
              <w:fldChar w:fldCharType="end"/>
            </w:r>
          </w:p>
          <w:p>
            <w:pPr>
              <w:pStyle w:val="style0"/>
              <w:rPr>
                <w:rFonts w:cs="Calibri" w:eastAsia="Times New Roman"/>
                <w:sz w:val="32"/>
                <w:szCs w:val="32"/>
              </w:rPr>
            </w:pPr>
            <w:r>
              <w:rPr>
                <w:rFonts w:cs="Calibri" w:eastAsia="Times New Roman"/>
                <w:sz w:val="32"/>
                <w:szCs w:val="32"/>
              </w:rPr>
              <w:t xml:space="preserve"> </w:t>
            </w:r>
          </w:p>
        </w:tc>
        <w:tc>
          <w:tcPr>
            <w:tcW w:w="2385" w:type="dxa"/>
            <w:tcBorders/>
            <w:hideMark/>
          </w:tcPr>
          <w:p>
            <w:pPr>
              <w:pStyle w:val="style0"/>
              <w:rPr>
                <w:rFonts w:cs="Calibri" w:eastAsia="Times New Roman"/>
                <w:sz w:val="32"/>
                <w:szCs w:val="32"/>
              </w:rPr>
            </w:pPr>
            <w:r>
              <w:rPr>
                <w:rFonts w:cs="Calibri" w:eastAsia="Times New Roman"/>
                <w:sz w:val="32"/>
                <w:szCs w:val="32"/>
              </w:rPr>
              <w:t>DIDA</w:t>
            </w:r>
          </w:p>
        </w:tc>
      </w:tr>
      <w:tr>
        <w:tblPrEx/>
        <w:trPr/>
        <w:tc>
          <w:tcPr>
            <w:tcW w:w="2880" w:type="dxa"/>
            <w:tcBorders/>
            <w:hideMark/>
          </w:tcPr>
          <w:p>
            <w:pPr>
              <w:pStyle w:val="style0"/>
              <w:rPr>
                <w:rFonts w:cs="Calibri" w:eastAsia="Times New Roman"/>
                <w:b/>
                <w:bCs/>
                <w:sz w:val="32"/>
                <w:szCs w:val="32"/>
              </w:rPr>
            </w:pPr>
            <w:r>
              <w:rPr>
                <w:rFonts w:cs="Calibri" w:eastAsia="Times New Roman"/>
                <w:b/>
                <w:bCs/>
                <w:sz w:val="32"/>
                <w:szCs w:val="32"/>
              </w:rPr>
              <w:t>Delta State Internal Revenue Service (Tax Harmonization Desk)</w:t>
            </w:r>
          </w:p>
        </w:tc>
        <w:tc>
          <w:tcPr>
            <w:tcW w:w="4770" w:type="dxa"/>
            <w:tcBorders/>
            <w:hideMark/>
          </w:tcPr>
          <w:p>
            <w:pPr>
              <w:pStyle w:val="style0"/>
              <w:rPr>
                <w:rFonts w:cs="Calibri" w:eastAsia="Times New Roman"/>
                <w:b/>
                <w:bCs/>
                <w:sz w:val="32"/>
                <w:szCs w:val="32"/>
              </w:rPr>
            </w:pPr>
            <w:r>
              <w:rPr>
                <w:rFonts w:cs="Calibri" w:eastAsia="Times New Roman"/>
                <w:b/>
                <w:bCs/>
                <w:sz w:val="32"/>
                <w:szCs w:val="32"/>
              </w:rPr>
              <w:t>07032960907</w:t>
            </w:r>
          </w:p>
          <w:p>
            <w:pPr>
              <w:pStyle w:val="style0"/>
              <w:rPr>
                <w:rFonts w:cs="Calibri" w:eastAsia="Times New Roman"/>
                <w:b/>
                <w:bCs/>
                <w:sz w:val="32"/>
                <w:szCs w:val="32"/>
              </w:rPr>
            </w:pPr>
            <w:r>
              <w:rPr>
                <w:rFonts w:cs="Calibri" w:eastAsia="Times New Roman"/>
                <w:b/>
                <w:bCs/>
                <w:sz w:val="32"/>
                <w:szCs w:val="32"/>
              </w:rPr>
              <w:t>09053964118</w:t>
            </w:r>
          </w:p>
          <w:p>
            <w:pPr>
              <w:pStyle w:val="style0"/>
              <w:rPr>
                <w:rFonts w:cs="Calibri" w:eastAsia="Times New Roman"/>
                <w:b/>
                <w:bCs/>
                <w:sz w:val="32"/>
                <w:szCs w:val="32"/>
              </w:rPr>
            </w:pPr>
            <w:r>
              <w:rPr/>
              <w:fldChar w:fldCharType="begin"/>
            </w:r>
            <w:r>
              <w:instrText xml:space="preserve"> HYPERLINK "https://deltabir.deltastate.gov.ng" </w:instrText>
            </w:r>
            <w:r>
              <w:rPr/>
              <w:fldChar w:fldCharType="separate"/>
            </w:r>
            <w:r>
              <w:rPr>
                <w:rStyle w:val="style85"/>
                <w:rFonts w:cs="Calibri" w:eastAsia="Times New Roman"/>
                <w:b/>
                <w:bCs/>
                <w:sz w:val="32"/>
                <w:szCs w:val="32"/>
              </w:rPr>
              <w:t>https://deltabir.deltastate.gov.ng</w:t>
            </w:r>
            <w:r>
              <w:rPr/>
              <w:fldChar w:fldCharType="end"/>
            </w:r>
          </w:p>
          <w:p>
            <w:pPr>
              <w:pStyle w:val="style0"/>
              <w:rPr>
                <w:rFonts w:cs="Calibri" w:eastAsia="Times New Roman"/>
                <w:b/>
                <w:bCs/>
                <w:sz w:val="32"/>
                <w:szCs w:val="32"/>
              </w:rPr>
            </w:pPr>
            <w:r>
              <w:rPr/>
              <w:fldChar w:fldCharType="begin"/>
            </w:r>
            <w:r>
              <w:instrText xml:space="preserve"> HYPERLINK "https://selfservice.deltairs.com" </w:instrText>
            </w:r>
            <w:r>
              <w:rPr/>
              <w:fldChar w:fldCharType="separate"/>
            </w:r>
            <w:r>
              <w:rPr>
                <w:rStyle w:val="style85"/>
                <w:rFonts w:cs="Calibri" w:eastAsia="Times New Roman"/>
                <w:b/>
                <w:bCs/>
                <w:sz w:val="32"/>
                <w:szCs w:val="32"/>
              </w:rPr>
              <w:t>https://selfservice.deltairs.com</w:t>
            </w:r>
            <w:r>
              <w:rPr/>
              <w:fldChar w:fldCharType="end"/>
            </w:r>
          </w:p>
          <w:p>
            <w:pPr>
              <w:pStyle w:val="style0"/>
              <w:rPr>
                <w:rFonts w:cs="Calibri" w:eastAsia="Times New Roman"/>
                <w:sz w:val="32"/>
                <w:szCs w:val="32"/>
              </w:rPr>
            </w:pPr>
          </w:p>
        </w:tc>
        <w:tc>
          <w:tcPr>
            <w:tcW w:w="2385" w:type="dxa"/>
            <w:tcBorders/>
            <w:hideMark/>
          </w:tcPr>
          <w:p>
            <w:pPr>
              <w:pStyle w:val="style0"/>
              <w:rPr>
                <w:rFonts w:cs="Calibri" w:eastAsia="Times New Roman"/>
                <w:sz w:val="32"/>
                <w:szCs w:val="32"/>
              </w:rPr>
            </w:pPr>
            <w:r>
              <w:rPr>
                <w:rFonts w:cs="Calibri" w:eastAsia="Times New Roman"/>
                <w:sz w:val="32"/>
                <w:szCs w:val="32"/>
              </w:rPr>
              <w:t>DSIRS</w:t>
            </w:r>
          </w:p>
        </w:tc>
      </w:tr>
      <w:tr>
        <w:tblPrEx/>
        <w:trPr/>
        <w:tc>
          <w:tcPr>
            <w:tcW w:w="2880" w:type="dxa"/>
            <w:tcBorders/>
            <w:hideMark/>
          </w:tcPr>
          <w:p>
            <w:pPr>
              <w:pStyle w:val="style0"/>
              <w:rPr>
                <w:rFonts w:cs="Calibri" w:eastAsia="Times New Roman"/>
                <w:sz w:val="32"/>
                <w:szCs w:val="32"/>
              </w:rPr>
            </w:pPr>
            <w:r>
              <w:rPr>
                <w:rFonts w:cs="Calibri" w:eastAsia="Times New Roman"/>
                <w:b/>
                <w:bCs/>
                <w:sz w:val="32"/>
                <w:szCs w:val="32"/>
              </w:rPr>
              <w:t>D-CARES Helpline (Community &amp; CSR Engagement Issues)</w:t>
            </w:r>
          </w:p>
        </w:tc>
        <w:tc>
          <w:tcPr>
            <w:tcW w:w="4770" w:type="dxa"/>
            <w:tcBorders/>
            <w:hideMark/>
          </w:tcPr>
          <w:p>
            <w:pPr>
              <w:pStyle w:val="style0"/>
              <w:rPr>
                <w:rFonts w:cs="Calibri" w:eastAsia="Times New Roman"/>
                <w:i/>
                <w:iCs/>
                <w:sz w:val="32"/>
                <w:szCs w:val="32"/>
              </w:rPr>
            </w:pPr>
            <w:r>
              <w:rPr>
                <w:rFonts w:cs="Calibri" w:eastAsia="Times New Roman"/>
                <w:i/>
                <w:iCs/>
                <w:sz w:val="32"/>
                <w:szCs w:val="32"/>
              </w:rPr>
              <w:t xml:space="preserve"> </w:t>
            </w:r>
            <w:r>
              <w:rPr>
                <w:rFonts w:cs="Calibri" w:eastAsia="Times New Roman"/>
                <w:i/>
                <w:iCs/>
                <w:sz w:val="32"/>
                <w:szCs w:val="32"/>
              </w:rPr>
              <w:t>07084678849</w:t>
            </w:r>
          </w:p>
          <w:p>
            <w:pPr>
              <w:pStyle w:val="style0"/>
              <w:rPr>
                <w:rFonts w:cs="Calibri" w:eastAsia="Times New Roman"/>
                <w:sz w:val="32"/>
                <w:szCs w:val="32"/>
              </w:rPr>
            </w:pPr>
            <w:r>
              <w:rPr>
                <w:rFonts w:cs="Calibri" w:eastAsia="Times New Roman"/>
                <w:i/>
                <w:iCs/>
                <w:sz w:val="32"/>
                <w:szCs w:val="32"/>
              </w:rPr>
              <w:t xml:space="preserve">08033188899 </w:t>
            </w:r>
          </w:p>
        </w:tc>
        <w:tc>
          <w:tcPr>
            <w:tcW w:w="2385" w:type="dxa"/>
            <w:tcBorders/>
            <w:hideMark/>
          </w:tcPr>
          <w:p>
            <w:pPr>
              <w:pStyle w:val="style0"/>
              <w:rPr>
                <w:rFonts w:cs="Calibri" w:eastAsia="Times New Roman"/>
                <w:sz w:val="32"/>
                <w:szCs w:val="32"/>
              </w:rPr>
            </w:pPr>
            <w:r>
              <w:rPr>
                <w:rFonts w:cs="Calibri" w:eastAsia="Times New Roman"/>
                <w:sz w:val="32"/>
                <w:szCs w:val="32"/>
              </w:rPr>
              <w:t>Ministry of Humanitarian / Community Affairs</w:t>
            </w:r>
          </w:p>
        </w:tc>
      </w:tr>
      <w:tr>
        <w:tblPrEx/>
        <w:trPr/>
        <w:tc>
          <w:tcPr>
            <w:tcW w:w="2880" w:type="dxa"/>
            <w:tcBorders/>
          </w:tcPr>
          <w:p>
            <w:pPr>
              <w:pStyle w:val="style0"/>
              <w:rPr>
                <w:rFonts w:cs="Calibri" w:eastAsia="Times New Roman"/>
                <w:b/>
                <w:bCs/>
                <w:sz w:val="32"/>
                <w:szCs w:val="32"/>
              </w:rPr>
            </w:pPr>
            <w:r>
              <w:rPr>
                <w:rFonts w:cs="Calibri" w:eastAsia="Times New Roman"/>
                <w:b/>
                <w:bCs/>
                <w:sz w:val="32"/>
                <w:szCs w:val="32"/>
              </w:rPr>
              <w:t>Ministry of Lands Help Desk</w:t>
            </w:r>
          </w:p>
        </w:tc>
        <w:tc>
          <w:tcPr>
            <w:tcW w:w="4770" w:type="dxa"/>
            <w:tcBorders/>
          </w:tcPr>
          <w:p>
            <w:pPr>
              <w:pStyle w:val="style0"/>
              <w:rPr>
                <w:rFonts w:cs="Calibri" w:eastAsia="Times New Roman"/>
                <w:b/>
                <w:bCs/>
                <w:sz w:val="32"/>
                <w:szCs w:val="32"/>
              </w:rPr>
            </w:pPr>
            <w:r>
              <w:rPr>
                <w:rFonts w:cs="Calibri" w:eastAsia="Times New Roman"/>
                <w:b/>
                <w:bCs/>
                <w:sz w:val="32"/>
                <w:szCs w:val="32"/>
              </w:rPr>
              <w:t>08148954373</w:t>
            </w:r>
          </w:p>
          <w:p>
            <w:pPr>
              <w:pStyle w:val="style0"/>
              <w:rPr>
                <w:rFonts w:cs="Calibri" w:eastAsia="Times New Roman"/>
                <w:b/>
                <w:bCs/>
                <w:sz w:val="32"/>
                <w:szCs w:val="32"/>
              </w:rPr>
            </w:pPr>
          </w:p>
        </w:tc>
        <w:tc>
          <w:tcPr>
            <w:tcW w:w="2385" w:type="dxa"/>
            <w:tcBorders/>
          </w:tcPr>
          <w:p>
            <w:pPr>
              <w:pStyle w:val="style0"/>
              <w:rPr>
                <w:rFonts w:cs="Calibri" w:eastAsia="Times New Roman"/>
                <w:sz w:val="32"/>
                <w:szCs w:val="32"/>
              </w:rPr>
            </w:pPr>
            <w:r>
              <w:rPr>
                <w:rFonts w:cs="Calibri" w:eastAsia="Times New Roman"/>
                <w:sz w:val="32"/>
                <w:szCs w:val="32"/>
              </w:rPr>
              <w:t>D’LARMS</w:t>
            </w:r>
          </w:p>
        </w:tc>
      </w:tr>
    </w:tbl>
    <w:p>
      <w:pPr>
        <w:pStyle w:val="style0"/>
        <w:spacing w:after="0" w:lineRule="auto" w:line="240"/>
        <w:jc w:val="both"/>
        <w:rPr>
          <w:rFonts w:cs="Calibri" w:eastAsia="Times New Roman"/>
          <w:sz w:val="32"/>
          <w:szCs w:val="32"/>
        </w:rPr>
      </w:pPr>
    </w:p>
    <w:p>
      <w:pPr>
        <w:pStyle w:val="style0"/>
        <w:spacing w:after="0" w:lineRule="auto" w:line="240"/>
        <w:jc w:val="both"/>
        <w:rPr>
          <w:rFonts w:cs="Calibri" w:eastAsia="Times New Roman"/>
          <w:b/>
          <w:sz w:val="32"/>
          <w:szCs w:val="32"/>
        </w:rPr>
      </w:pPr>
    </w:p>
    <w:p>
      <w:pPr>
        <w:pStyle w:val="style0"/>
        <w:spacing w:after="0" w:lineRule="auto" w:line="240"/>
        <w:jc w:val="both"/>
        <w:rPr>
          <w:rFonts w:cs="Calibri" w:eastAsia="Times New Roman"/>
          <w:b/>
          <w:sz w:val="32"/>
          <w:szCs w:val="32"/>
        </w:rPr>
      </w:pPr>
      <w:r>
        <w:rPr>
          <w:rFonts w:cs="Calibri" w:eastAsia="Times New Roman"/>
          <w:b/>
          <w:sz w:val="32"/>
          <w:szCs w:val="32"/>
        </w:rPr>
        <w:t>Prepared by:</w:t>
      </w:r>
    </w:p>
    <w:p>
      <w:pPr>
        <w:pStyle w:val="style0"/>
        <w:spacing w:after="0" w:lineRule="auto" w:line="240"/>
        <w:jc w:val="both"/>
        <w:rPr>
          <w:rFonts w:cs="Calibri" w:eastAsia="Times New Roman"/>
          <w:b/>
          <w:color w:val="548dd4"/>
          <w:sz w:val="32"/>
          <w:szCs w:val="32"/>
        </w:rPr>
      </w:pPr>
      <w:r>
        <w:rPr>
          <w:rFonts w:cs="Calibri" w:eastAsia="Times New Roman"/>
          <w:b/>
          <w:color w:val="548dd4"/>
          <w:sz w:val="32"/>
          <w:szCs w:val="32"/>
        </w:rPr>
        <w:t>Delta State Investments Development Agency (DIDA)</w:t>
      </w:r>
    </w:p>
    <w:p>
      <w:pPr>
        <w:pStyle w:val="style0"/>
        <w:spacing w:after="0" w:lineRule="auto" w:line="240"/>
        <w:jc w:val="both"/>
        <w:rPr>
          <w:rFonts w:cs="Calibri" w:eastAsia="Times New Roman"/>
          <w:b/>
          <w:color w:val="548dd4"/>
          <w:sz w:val="32"/>
          <w:szCs w:val="32"/>
        </w:rPr>
      </w:pPr>
      <w:r>
        <w:rPr>
          <w:rFonts w:cs="Calibri" w:eastAsia="Times New Roman"/>
          <w:b/>
          <w:color w:val="548dd4"/>
          <w:sz w:val="32"/>
          <w:szCs w:val="32"/>
        </w:rPr>
        <w:t xml:space="preserve">State Economic Management Team, Technical, Committee Secretariat </w:t>
      </w:r>
    </w:p>
    <w:p>
      <w:pPr>
        <w:pStyle w:val="style0"/>
        <w:spacing w:after="0" w:lineRule="auto" w:line="240"/>
        <w:jc w:val="both"/>
        <w:rPr>
          <w:rFonts w:cs="Calibri" w:eastAsia="Times New Roman"/>
          <w:sz w:val="32"/>
          <w:szCs w:val="32"/>
        </w:rPr>
      </w:pPr>
    </w:p>
    <w:p>
      <w:pPr>
        <w:pStyle w:val="style0"/>
        <w:spacing w:after="0" w:lineRule="auto" w:line="240"/>
        <w:jc w:val="both"/>
        <w:rPr>
          <w:rFonts w:cs="Calibri" w:eastAsia="Times New Roman"/>
          <w:b/>
          <w:sz w:val="32"/>
          <w:szCs w:val="32"/>
        </w:rPr>
      </w:pPr>
      <w:r>
        <w:rPr>
          <w:rFonts w:cs="Calibri" w:eastAsia="Times New Roman"/>
          <w:b/>
          <w:sz w:val="32"/>
          <w:szCs w:val="32"/>
        </w:rPr>
        <w:t xml:space="preserve">Date: </w:t>
      </w:r>
      <w:r>
        <w:rPr>
          <w:rFonts w:cs="Calibri" w:eastAsia="Times New Roman"/>
          <w:b/>
          <w:sz w:val="32"/>
          <w:szCs w:val="32"/>
        </w:rPr>
        <w:t>October 2025</w:t>
      </w:r>
    </w:p>
    <w:p>
      <w:pPr>
        <w:pStyle w:val="style0"/>
        <w:spacing w:after="0" w:lineRule="auto" w:line="240"/>
        <w:jc w:val="both"/>
        <w:rPr>
          <w:rFonts w:cs="Calibri" w:eastAsia="Times New Roman"/>
          <w:sz w:val="32"/>
          <w:szCs w:val="32"/>
        </w:rPr>
      </w:pPr>
    </w:p>
    <w:p>
      <w:pPr>
        <w:pStyle w:val="style0"/>
        <w:spacing w:after="0" w:lineRule="auto" w:line="240"/>
        <w:jc w:val="both"/>
        <w:rPr>
          <w:rFonts w:cs="Calibri" w:eastAsia="Times New Roman"/>
          <w:b/>
          <w:sz w:val="32"/>
          <w:szCs w:val="32"/>
        </w:rPr>
      </w:pPr>
    </w:p>
    <w:p>
      <w:pPr>
        <w:pStyle w:val="style0"/>
        <w:spacing w:after="0" w:lineRule="auto" w:line="240"/>
        <w:jc w:val="both"/>
        <w:rPr>
          <w:rFonts w:cs="Calibri" w:eastAsia="Times New Roman"/>
          <w:b/>
          <w:sz w:val="32"/>
          <w:szCs w:val="32"/>
        </w:rPr>
      </w:pPr>
      <w:r>
        <w:rPr>
          <w:rFonts w:cs="Calibri" w:eastAsia="Times New Roman"/>
          <w:b/>
          <w:sz w:val="32"/>
          <w:szCs w:val="32"/>
        </w:rPr>
        <w:t>SIGNED:</w:t>
      </w:r>
    </w:p>
    <w:p>
      <w:pPr>
        <w:pStyle w:val="style0"/>
        <w:spacing w:after="0" w:lineRule="auto" w:line="240"/>
        <w:jc w:val="both"/>
        <w:rPr>
          <w:rFonts w:cs="Calibri" w:eastAsia="Times New Roman"/>
          <w:sz w:val="32"/>
          <w:szCs w:val="32"/>
        </w:rPr>
      </w:pPr>
      <w:r>
        <w:rPr>
          <w:rFonts w:cs="Calibri" w:eastAsia="Times New Roman"/>
          <w:sz w:val="32"/>
          <w:szCs w:val="32"/>
        </w:rPr>
        <w:t>Director General</w:t>
      </w:r>
    </w:p>
    <w:p>
      <w:pPr>
        <w:pStyle w:val="style0"/>
        <w:spacing w:after="0" w:lineRule="auto" w:line="240"/>
        <w:jc w:val="both"/>
        <w:rPr>
          <w:rFonts w:cs="Calibri" w:eastAsia="Times New Roman"/>
          <w:sz w:val="32"/>
          <w:szCs w:val="32"/>
        </w:rPr>
      </w:pPr>
      <w:r>
        <w:rPr>
          <w:rFonts w:cs="Calibri" w:eastAsia="Times New Roman"/>
          <w:sz w:val="32"/>
          <w:szCs w:val="32"/>
        </w:rPr>
        <w:t>Delta State Investment Development Agency</w:t>
      </w:r>
    </w:p>
    <w:sectPr>
      <w:headerReference w:type="default" r:id="rId5"/>
      <w:footerReference w:type="default" r:id="rId6"/>
      <w:pgSz w:w="11907" w:h="16839" w:orient="portrait" w:code="9"/>
      <w:pgMar w:top="1035" w:right="1080" w:bottom="135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Cambria">
    <w:altName w:val="Cambria"/>
    <w:panose1 w:val="02040503050004030204"/>
    <w:charset w:val="00"/>
    <w:family w:val="roman"/>
    <w:pitch w:val="variable"/>
    <w:sig w:usb0="E00006FF" w:usb1="420024FF" w:usb2="02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right"/>
      <w:rPr/>
    </w:pPr>
    <w:r>
      <w:rPr/>
      <w:fldChar w:fldCharType="begin"/>
    </w:r>
    <w:r>
      <w:instrText xml:space="preserve"> PAGE   \* MERGEFORMAT </w:instrText>
    </w:r>
    <w:r>
      <w:rPr/>
      <w:fldChar w:fldCharType="separate"/>
    </w:r>
    <w:r>
      <w:rPr>
        <w:noProof/>
      </w:rPr>
      <w:t>26</w:t>
    </w:r>
    <w:r>
      <w:rPr>
        <w:noProof/>
      </w:rPr>
      <w:fldChar w:fldCharType="end"/>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before="100" w:beforeAutospacing="true" w:after="100" w:afterAutospacing="true" w:lineRule="auto" w:line="240"/>
      <w:jc w:val="both"/>
      <w:rPr>
        <w:rFonts w:ascii="Arial" w:cs="Arial" w:eastAsia="Times New Roman" w:hAnsi="Arial"/>
        <w:b/>
        <w:sz w:val="32"/>
        <w:szCs w:val="32"/>
      </w:rPr>
    </w:pPr>
    <w:r>
      <w:rPr>
        <w:rFonts w:ascii="Arial" w:cs="Arial" w:eastAsia="Times New Roman" w:hAnsi="Arial"/>
        <w:b/>
        <w:bCs/>
        <w:sz w:val="32"/>
        <w:szCs w:val="32"/>
      </w:rPr>
      <w:t>#</w:t>
    </w:r>
    <w:r>
      <w:rPr>
        <w:rFonts w:ascii="Arial" w:cs="Arial" w:eastAsia="Times New Roman" w:hAnsi="Arial"/>
        <w:b/>
        <w:bCs/>
        <w:sz w:val="32"/>
        <w:szCs w:val="32"/>
      </w:rPr>
      <w:t>InvestDelta</w:t>
    </w:r>
  </w:p>
  <w:p>
    <w:pPr>
      <w:pStyle w:val="style31"/>
      <w:rPr/>
    </w:pP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D6AC2AA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0000001"/>
    <w:multiLevelType w:val="hybridMultilevel"/>
    <w:tmpl w:val="506475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multilevel"/>
    <w:tmpl w:val="1A162BD6"/>
    <w:lvl w:ilvl="0">
      <w:start w:val="1"/>
      <w:numFmt w:val="bullet"/>
      <w:lvlText w:val=""/>
      <w:lvlJc w:val="left"/>
      <w:pPr>
        <w:tabs>
          <w:tab w:val="left" w:leader="none" w:pos="720"/>
        </w:tabs>
        <w:ind w:left="720" w:hanging="360"/>
      </w:pPr>
      <w:rPr>
        <w:rFonts w:ascii="Wingdings" w:hAnsi="Wingdings" w:hint="default"/>
        <w:sz w:val="32"/>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hybridMultilevel"/>
    <w:tmpl w:val="035ADA7C"/>
    <w:lvl w:ilvl="0" w:tplc="04090017">
      <w:start w:val="1"/>
      <w:numFmt w:val="lowerLetter"/>
      <w:lvlText w:val="%1)"/>
      <w:lvlJc w:val="left"/>
      <w:pPr>
        <w:ind w:left="720" w:hanging="360"/>
      </w:pPr>
    </w:lvl>
    <w:lvl w:ilvl="1" w:tplc="04090019">
      <w:start w:val="1"/>
      <w:numFmt w:val="lowerLetter"/>
      <w:lvlText w:val="%2."/>
      <w:lvlJc w:val="left"/>
      <w:pPr>
        <w:ind w:left="1710" w:hanging="360"/>
      </w:pPr>
    </w:lvl>
    <w:lvl w:ilvl="2" w:tplc="7E364266">
      <w:start w:val="3"/>
      <w:numFmt w:val="bullet"/>
      <w:lvlText w:val="•"/>
      <w:lvlJc w:val="left"/>
      <w:pPr>
        <w:ind w:left="2340" w:hanging="360"/>
      </w:pPr>
      <w:rPr>
        <w:rFonts w:ascii="Calibri" w:cs="Calibri" w:eastAsia="Calibri" w:hAnsi="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19CE7DEA"/>
    <w:lvl w:ilvl="0" w:tplc="E938A758">
      <w:start w:val="1"/>
      <w:numFmt w:val="bullet"/>
      <w:lvlText w:val=""/>
      <w:lvlJc w:val="left"/>
      <w:pPr>
        <w:tabs>
          <w:tab w:val="left" w:leader="none" w:pos="720"/>
        </w:tabs>
        <w:ind w:left="720" w:hanging="360"/>
      </w:pPr>
      <w:rPr>
        <w:rFonts w:ascii="Wingdings" w:hAnsi="Wingdings" w:hint="default"/>
      </w:rPr>
    </w:lvl>
    <w:lvl w:ilvl="1" w:tplc="8DB618C2">
      <w:start w:val="1"/>
      <w:numFmt w:val="bullet"/>
      <w:lvlText w:val=""/>
      <w:lvlJc w:val="left"/>
      <w:pPr>
        <w:tabs>
          <w:tab w:val="left" w:leader="none" w:pos="1440"/>
        </w:tabs>
        <w:ind w:left="1440" w:hanging="360"/>
      </w:pPr>
      <w:rPr>
        <w:rFonts w:ascii="Wingdings" w:hAnsi="Wingdings" w:hint="default"/>
      </w:rPr>
    </w:lvl>
    <w:lvl w:ilvl="2" w:tplc="415A92E0" w:tentative="1">
      <w:start w:val="1"/>
      <w:numFmt w:val="bullet"/>
      <w:lvlText w:val=""/>
      <w:lvlJc w:val="left"/>
      <w:pPr>
        <w:tabs>
          <w:tab w:val="left" w:leader="none" w:pos="2160"/>
        </w:tabs>
        <w:ind w:left="2160" w:hanging="360"/>
      </w:pPr>
      <w:rPr>
        <w:rFonts w:ascii="Wingdings" w:hAnsi="Wingdings" w:hint="default"/>
      </w:rPr>
    </w:lvl>
    <w:lvl w:ilvl="3" w:tplc="018E01DA" w:tentative="1">
      <w:start w:val="1"/>
      <w:numFmt w:val="bullet"/>
      <w:lvlText w:val=""/>
      <w:lvlJc w:val="left"/>
      <w:pPr>
        <w:tabs>
          <w:tab w:val="left" w:leader="none" w:pos="2880"/>
        </w:tabs>
        <w:ind w:left="2880" w:hanging="360"/>
      </w:pPr>
      <w:rPr>
        <w:rFonts w:ascii="Wingdings" w:hAnsi="Wingdings" w:hint="default"/>
      </w:rPr>
    </w:lvl>
    <w:lvl w:ilvl="4" w:tplc="615432AE" w:tentative="1">
      <w:start w:val="1"/>
      <w:numFmt w:val="bullet"/>
      <w:lvlText w:val=""/>
      <w:lvlJc w:val="left"/>
      <w:pPr>
        <w:tabs>
          <w:tab w:val="left" w:leader="none" w:pos="3600"/>
        </w:tabs>
        <w:ind w:left="3600" w:hanging="360"/>
      </w:pPr>
      <w:rPr>
        <w:rFonts w:ascii="Wingdings" w:hAnsi="Wingdings" w:hint="default"/>
      </w:rPr>
    </w:lvl>
    <w:lvl w:ilvl="5" w:tplc="A2F4DEAC" w:tentative="1">
      <w:start w:val="1"/>
      <w:numFmt w:val="bullet"/>
      <w:lvlText w:val=""/>
      <w:lvlJc w:val="left"/>
      <w:pPr>
        <w:tabs>
          <w:tab w:val="left" w:leader="none" w:pos="4320"/>
        </w:tabs>
        <w:ind w:left="4320" w:hanging="360"/>
      </w:pPr>
      <w:rPr>
        <w:rFonts w:ascii="Wingdings" w:hAnsi="Wingdings" w:hint="default"/>
      </w:rPr>
    </w:lvl>
    <w:lvl w:ilvl="6" w:tplc="188E4D3A" w:tentative="1">
      <w:start w:val="1"/>
      <w:numFmt w:val="bullet"/>
      <w:lvlText w:val=""/>
      <w:lvlJc w:val="left"/>
      <w:pPr>
        <w:tabs>
          <w:tab w:val="left" w:leader="none" w:pos="5040"/>
        </w:tabs>
        <w:ind w:left="5040" w:hanging="360"/>
      </w:pPr>
      <w:rPr>
        <w:rFonts w:ascii="Wingdings" w:hAnsi="Wingdings" w:hint="default"/>
      </w:rPr>
    </w:lvl>
    <w:lvl w:ilvl="7" w:tplc="144E7864" w:tentative="1">
      <w:start w:val="1"/>
      <w:numFmt w:val="bullet"/>
      <w:lvlText w:val=""/>
      <w:lvlJc w:val="left"/>
      <w:pPr>
        <w:tabs>
          <w:tab w:val="left" w:leader="none" w:pos="5760"/>
        </w:tabs>
        <w:ind w:left="5760" w:hanging="360"/>
      </w:pPr>
      <w:rPr>
        <w:rFonts w:ascii="Wingdings" w:hAnsi="Wingdings" w:hint="default"/>
      </w:rPr>
    </w:lvl>
    <w:lvl w:ilvl="8" w:tplc="10D06EE6" w:tentative="1">
      <w:start w:val="1"/>
      <w:numFmt w:val="bullet"/>
      <w:lvlText w:val=""/>
      <w:lvlJc w:val="left"/>
      <w:pPr>
        <w:tabs>
          <w:tab w:val="left" w:leader="none" w:pos="6480"/>
        </w:tabs>
        <w:ind w:left="6480" w:hanging="360"/>
      </w:pPr>
      <w:rPr>
        <w:rFonts w:ascii="Wingdings" w:hAnsi="Wingdings" w:hint="default"/>
      </w:rPr>
    </w:lvl>
  </w:abstractNum>
  <w:abstractNum w:abstractNumId="5">
    <w:nsid w:val="00000005"/>
    <w:multiLevelType w:val="hybridMultilevel"/>
    <w:tmpl w:val="028CFB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multilevel"/>
    <w:tmpl w:val="3B7EBE3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46D4B34A"/>
    <w:lvl w:ilvl="0">
      <w:start w:val="1"/>
      <w:numFmt w:val="bullet"/>
      <w:lvlText w:val=""/>
      <w:lvlJc w:val="left"/>
      <w:pPr>
        <w:tabs>
          <w:tab w:val="left" w:leader="none" w:pos="720"/>
        </w:tabs>
        <w:ind w:left="720" w:hanging="360"/>
      </w:pPr>
      <w:rPr>
        <w:rFonts w:ascii="Wingdings" w:hAnsi="Wingdings" w:hint="default"/>
        <w:sz w:val="32"/>
      </w:rPr>
    </w:lvl>
    <w:lvl w:ilvl="1">
      <w:start w:val="1"/>
      <w:numFmt w:val="lowerLetter"/>
      <w:lvlText w:val="%2."/>
      <w:lvlJc w:val="left"/>
      <w:pPr>
        <w:ind w:left="1440" w:hanging="360"/>
      </w:pPr>
      <w:rPr>
        <w:rFonts w:hint="default"/>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hybridMultilevel"/>
    <w:tmpl w:val="4D7ACC3A"/>
    <w:lvl w:ilvl="0" w:tplc="66EAB064">
      <w:start w:val="1"/>
      <w:numFmt w:val="bullet"/>
      <w:lvlText w:val=""/>
      <w:lvlJc w:val="left"/>
      <w:pPr>
        <w:tabs>
          <w:tab w:val="left" w:leader="none" w:pos="720"/>
        </w:tabs>
        <w:ind w:left="720" w:hanging="360"/>
      </w:pPr>
      <w:rPr>
        <w:rFonts w:ascii="Wingdings" w:hAnsi="Wingdings" w:hint="default"/>
      </w:rPr>
    </w:lvl>
    <w:lvl w:ilvl="1" w:tplc="67A47042">
      <w:start w:val="1"/>
      <w:numFmt w:val="bullet"/>
      <w:lvlText w:val=""/>
      <w:lvlJc w:val="left"/>
      <w:pPr>
        <w:tabs>
          <w:tab w:val="left" w:leader="none" w:pos="1440"/>
        </w:tabs>
        <w:ind w:left="1440" w:hanging="360"/>
      </w:pPr>
      <w:rPr>
        <w:rFonts w:ascii="Wingdings" w:hAnsi="Wingdings" w:hint="default"/>
      </w:rPr>
    </w:lvl>
    <w:lvl w:ilvl="2" w:tplc="F4A86452" w:tentative="1">
      <w:start w:val="1"/>
      <w:numFmt w:val="bullet"/>
      <w:lvlText w:val=""/>
      <w:lvlJc w:val="left"/>
      <w:pPr>
        <w:tabs>
          <w:tab w:val="left" w:leader="none" w:pos="2160"/>
        </w:tabs>
        <w:ind w:left="2160" w:hanging="360"/>
      </w:pPr>
      <w:rPr>
        <w:rFonts w:ascii="Wingdings" w:hAnsi="Wingdings" w:hint="default"/>
      </w:rPr>
    </w:lvl>
    <w:lvl w:ilvl="3" w:tplc="F7B6C7D6" w:tentative="1">
      <w:start w:val="1"/>
      <w:numFmt w:val="bullet"/>
      <w:lvlText w:val=""/>
      <w:lvlJc w:val="left"/>
      <w:pPr>
        <w:tabs>
          <w:tab w:val="left" w:leader="none" w:pos="2880"/>
        </w:tabs>
        <w:ind w:left="2880" w:hanging="360"/>
      </w:pPr>
      <w:rPr>
        <w:rFonts w:ascii="Wingdings" w:hAnsi="Wingdings" w:hint="default"/>
      </w:rPr>
    </w:lvl>
    <w:lvl w:ilvl="4" w:tplc="D980863E" w:tentative="1">
      <w:start w:val="1"/>
      <w:numFmt w:val="bullet"/>
      <w:lvlText w:val=""/>
      <w:lvlJc w:val="left"/>
      <w:pPr>
        <w:tabs>
          <w:tab w:val="left" w:leader="none" w:pos="3600"/>
        </w:tabs>
        <w:ind w:left="3600" w:hanging="360"/>
      </w:pPr>
      <w:rPr>
        <w:rFonts w:ascii="Wingdings" w:hAnsi="Wingdings" w:hint="default"/>
      </w:rPr>
    </w:lvl>
    <w:lvl w:ilvl="5" w:tplc="7A5A2CC0" w:tentative="1">
      <w:start w:val="1"/>
      <w:numFmt w:val="bullet"/>
      <w:lvlText w:val=""/>
      <w:lvlJc w:val="left"/>
      <w:pPr>
        <w:tabs>
          <w:tab w:val="left" w:leader="none" w:pos="4320"/>
        </w:tabs>
        <w:ind w:left="4320" w:hanging="360"/>
      </w:pPr>
      <w:rPr>
        <w:rFonts w:ascii="Wingdings" w:hAnsi="Wingdings" w:hint="default"/>
      </w:rPr>
    </w:lvl>
    <w:lvl w:ilvl="6" w:tplc="4F6A1A7A" w:tentative="1">
      <w:start w:val="1"/>
      <w:numFmt w:val="bullet"/>
      <w:lvlText w:val=""/>
      <w:lvlJc w:val="left"/>
      <w:pPr>
        <w:tabs>
          <w:tab w:val="left" w:leader="none" w:pos="5040"/>
        </w:tabs>
        <w:ind w:left="5040" w:hanging="360"/>
      </w:pPr>
      <w:rPr>
        <w:rFonts w:ascii="Wingdings" w:hAnsi="Wingdings" w:hint="default"/>
      </w:rPr>
    </w:lvl>
    <w:lvl w:ilvl="7" w:tplc="FAA2B564" w:tentative="1">
      <w:start w:val="1"/>
      <w:numFmt w:val="bullet"/>
      <w:lvlText w:val=""/>
      <w:lvlJc w:val="left"/>
      <w:pPr>
        <w:tabs>
          <w:tab w:val="left" w:leader="none" w:pos="5760"/>
        </w:tabs>
        <w:ind w:left="5760" w:hanging="360"/>
      </w:pPr>
      <w:rPr>
        <w:rFonts w:ascii="Wingdings" w:hAnsi="Wingdings" w:hint="default"/>
      </w:rPr>
    </w:lvl>
    <w:lvl w:ilvl="8" w:tplc="6154312C" w:tentative="1">
      <w:start w:val="1"/>
      <w:numFmt w:val="bullet"/>
      <w:lvlText w:val=""/>
      <w:lvlJc w:val="left"/>
      <w:pPr>
        <w:tabs>
          <w:tab w:val="left" w:leader="none" w:pos="6480"/>
        </w:tabs>
        <w:ind w:left="6480" w:hanging="360"/>
      </w:pPr>
      <w:rPr>
        <w:rFonts w:ascii="Wingdings" w:hAnsi="Wingdings" w:hint="default"/>
      </w:rPr>
    </w:lvl>
  </w:abstractNum>
  <w:abstractNum w:abstractNumId="9">
    <w:nsid w:val="00000009"/>
    <w:multiLevelType w:val="hybridMultilevel"/>
    <w:tmpl w:val="CD061B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000000A"/>
    <w:multiLevelType w:val="multilevel"/>
    <w:tmpl w:val="CAD6FAF8"/>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nsid w:val="0000000B"/>
    <w:multiLevelType w:val="hybridMultilevel"/>
    <w:tmpl w:val="14069CAC"/>
    <w:lvl w:ilvl="0" w:tplc="04090017">
      <w:start w:val="1"/>
      <w:numFmt w:val="lowerLetter"/>
      <w:lvlText w:val="%1)"/>
      <w:lvlJc w:val="left"/>
      <w:pPr>
        <w:ind w:left="720" w:hanging="360"/>
      </w:pPr>
    </w:lvl>
    <w:lvl w:ilvl="1" w:tplc="F9AAA8D0">
      <w:start w:val="1"/>
      <w:numFmt w:val="lowerLetter"/>
      <w:lvlText w:val="%2."/>
      <w:lvlJc w:val="left"/>
      <w:pPr>
        <w:ind w:left="1440" w:hanging="360"/>
      </w:pPr>
      <w:rPr>
        <w:b w:val="fals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B4CEBE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A86EFAC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0000000E"/>
    <w:multiLevelType w:val="hybridMultilevel"/>
    <w:tmpl w:val="83A00D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8FBEE2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0"/>
    <w:multiLevelType w:val="hybridMultilevel"/>
    <w:tmpl w:val="D652AC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1"/>
    <w:multiLevelType w:val="hybridMultilevel"/>
    <w:tmpl w:val="104A47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2"/>
    <w:multiLevelType w:val="hybridMultilevel"/>
    <w:tmpl w:val="9A16B922"/>
    <w:lvl w:ilvl="0" w:tplc="0409000B">
      <w:start w:val="1"/>
      <w:numFmt w:val="bullet"/>
      <w:lvlText w:val=""/>
      <w:lvlJc w:val="left"/>
      <w:pPr>
        <w:ind w:left="797" w:hanging="360"/>
      </w:pPr>
      <w:rPr>
        <w:rFonts w:ascii="Wingdings" w:hAnsi="Wingdings" w:hint="default"/>
      </w:rPr>
    </w:lvl>
    <w:lvl w:ilvl="1" w:tplc="04090003" w:tentative="1">
      <w:start w:val="1"/>
      <w:numFmt w:val="bullet"/>
      <w:lvlText w:val="o"/>
      <w:lvlJc w:val="left"/>
      <w:pPr>
        <w:ind w:left="1517" w:hanging="360"/>
      </w:pPr>
      <w:rPr>
        <w:rFonts w:ascii="Courier New" w:cs="Courier New" w:hAnsi="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cs="Courier New" w:hAnsi="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cs="Courier New" w:hAnsi="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19">
    <w:nsid w:val="00000013"/>
    <w:multiLevelType w:val="hybridMultilevel"/>
    <w:tmpl w:val="803CDE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0000014"/>
    <w:multiLevelType w:val="hybridMultilevel"/>
    <w:tmpl w:val="9A1A79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00000015"/>
    <w:multiLevelType w:val="hybridMultilevel"/>
    <w:tmpl w:val="290AE1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0000016"/>
    <w:multiLevelType w:val="multilevel"/>
    <w:tmpl w:val="88F6DD3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3">
    <w:nsid w:val="00000017"/>
    <w:multiLevelType w:val="hybridMultilevel"/>
    <w:tmpl w:val="9C620B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0000018"/>
    <w:multiLevelType w:val="hybridMultilevel"/>
    <w:tmpl w:val="E8F00492"/>
    <w:lvl w:ilvl="0" w:tplc="B73887F4">
      <w:start w:val="1"/>
      <w:numFmt w:val="bullet"/>
      <w:lvlText w:val=""/>
      <w:lvlJc w:val="left"/>
      <w:pPr>
        <w:tabs>
          <w:tab w:val="left" w:leader="none" w:pos="720"/>
        </w:tabs>
        <w:ind w:left="720" w:hanging="360"/>
      </w:pPr>
      <w:rPr>
        <w:rFonts w:ascii="Wingdings" w:hAnsi="Wingdings" w:hint="default"/>
      </w:rPr>
    </w:lvl>
    <w:lvl w:ilvl="1" w:tplc="429EFA46">
      <w:start w:val="1"/>
      <w:numFmt w:val="bullet"/>
      <w:lvlText w:val=""/>
      <w:lvlJc w:val="left"/>
      <w:pPr>
        <w:tabs>
          <w:tab w:val="left" w:leader="none" w:pos="1440"/>
        </w:tabs>
        <w:ind w:left="1440" w:hanging="360"/>
      </w:pPr>
      <w:rPr>
        <w:rFonts w:ascii="Wingdings" w:hAnsi="Wingdings" w:hint="default"/>
      </w:rPr>
    </w:lvl>
    <w:lvl w:ilvl="2" w:tplc="04E41A84" w:tentative="1">
      <w:start w:val="1"/>
      <w:numFmt w:val="bullet"/>
      <w:lvlText w:val=""/>
      <w:lvlJc w:val="left"/>
      <w:pPr>
        <w:tabs>
          <w:tab w:val="left" w:leader="none" w:pos="2160"/>
        </w:tabs>
        <w:ind w:left="2160" w:hanging="360"/>
      </w:pPr>
      <w:rPr>
        <w:rFonts w:ascii="Wingdings" w:hAnsi="Wingdings" w:hint="default"/>
      </w:rPr>
    </w:lvl>
    <w:lvl w:ilvl="3" w:tplc="96360A2E" w:tentative="1">
      <w:start w:val="1"/>
      <w:numFmt w:val="bullet"/>
      <w:lvlText w:val=""/>
      <w:lvlJc w:val="left"/>
      <w:pPr>
        <w:tabs>
          <w:tab w:val="left" w:leader="none" w:pos="2880"/>
        </w:tabs>
        <w:ind w:left="2880" w:hanging="360"/>
      </w:pPr>
      <w:rPr>
        <w:rFonts w:ascii="Wingdings" w:hAnsi="Wingdings" w:hint="default"/>
      </w:rPr>
    </w:lvl>
    <w:lvl w:ilvl="4" w:tplc="EF8C82E2" w:tentative="1">
      <w:start w:val="1"/>
      <w:numFmt w:val="bullet"/>
      <w:lvlText w:val=""/>
      <w:lvlJc w:val="left"/>
      <w:pPr>
        <w:tabs>
          <w:tab w:val="left" w:leader="none" w:pos="3600"/>
        </w:tabs>
        <w:ind w:left="3600" w:hanging="360"/>
      </w:pPr>
      <w:rPr>
        <w:rFonts w:ascii="Wingdings" w:hAnsi="Wingdings" w:hint="default"/>
      </w:rPr>
    </w:lvl>
    <w:lvl w:ilvl="5" w:tplc="7F9C0EB4" w:tentative="1">
      <w:start w:val="1"/>
      <w:numFmt w:val="bullet"/>
      <w:lvlText w:val=""/>
      <w:lvlJc w:val="left"/>
      <w:pPr>
        <w:tabs>
          <w:tab w:val="left" w:leader="none" w:pos="4320"/>
        </w:tabs>
        <w:ind w:left="4320" w:hanging="360"/>
      </w:pPr>
      <w:rPr>
        <w:rFonts w:ascii="Wingdings" w:hAnsi="Wingdings" w:hint="default"/>
      </w:rPr>
    </w:lvl>
    <w:lvl w:ilvl="6" w:tplc="6C74260A" w:tentative="1">
      <w:start w:val="1"/>
      <w:numFmt w:val="bullet"/>
      <w:lvlText w:val=""/>
      <w:lvlJc w:val="left"/>
      <w:pPr>
        <w:tabs>
          <w:tab w:val="left" w:leader="none" w:pos="5040"/>
        </w:tabs>
        <w:ind w:left="5040" w:hanging="360"/>
      </w:pPr>
      <w:rPr>
        <w:rFonts w:ascii="Wingdings" w:hAnsi="Wingdings" w:hint="default"/>
      </w:rPr>
    </w:lvl>
    <w:lvl w:ilvl="7" w:tplc="CF3A6FFC" w:tentative="1">
      <w:start w:val="1"/>
      <w:numFmt w:val="bullet"/>
      <w:lvlText w:val=""/>
      <w:lvlJc w:val="left"/>
      <w:pPr>
        <w:tabs>
          <w:tab w:val="left" w:leader="none" w:pos="5760"/>
        </w:tabs>
        <w:ind w:left="5760" w:hanging="360"/>
      </w:pPr>
      <w:rPr>
        <w:rFonts w:ascii="Wingdings" w:hAnsi="Wingdings" w:hint="default"/>
      </w:rPr>
    </w:lvl>
    <w:lvl w:ilvl="8" w:tplc="90E64064" w:tentative="1">
      <w:start w:val="1"/>
      <w:numFmt w:val="bullet"/>
      <w:lvlText w:val=""/>
      <w:lvlJc w:val="left"/>
      <w:pPr>
        <w:tabs>
          <w:tab w:val="left" w:leader="none" w:pos="6480"/>
        </w:tabs>
        <w:ind w:left="6480" w:hanging="360"/>
      </w:pPr>
      <w:rPr>
        <w:rFonts w:ascii="Wingdings" w:hAnsi="Wingdings" w:hint="default"/>
      </w:rPr>
    </w:lvl>
  </w:abstractNum>
  <w:abstractNum w:abstractNumId="25">
    <w:nsid w:val="00000019"/>
    <w:multiLevelType w:val="hybridMultilevel"/>
    <w:tmpl w:val="46CE9E8E"/>
    <w:lvl w:ilvl="0" w:tplc="0409000B">
      <w:start w:val="1"/>
      <w:numFmt w:val="bullet"/>
      <w:lvlText w:val=""/>
      <w:lvlJc w:val="left"/>
      <w:pPr>
        <w:ind w:left="797" w:hanging="360"/>
      </w:pPr>
      <w:rPr>
        <w:rFonts w:ascii="Wingdings" w:hAnsi="Wingdings" w:hint="default"/>
      </w:rPr>
    </w:lvl>
    <w:lvl w:ilvl="1" w:tplc="04090003" w:tentative="1">
      <w:start w:val="1"/>
      <w:numFmt w:val="bullet"/>
      <w:lvlText w:val="o"/>
      <w:lvlJc w:val="left"/>
      <w:pPr>
        <w:ind w:left="1517" w:hanging="360"/>
      </w:pPr>
      <w:rPr>
        <w:rFonts w:ascii="Courier New" w:cs="Courier New" w:hAnsi="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cs="Courier New" w:hAnsi="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cs="Courier New" w:hAnsi="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26">
    <w:nsid w:val="0000001A"/>
    <w:multiLevelType w:val="multilevel"/>
    <w:tmpl w:val="1A162BD6"/>
    <w:lvl w:ilvl="0">
      <w:start w:val="1"/>
      <w:numFmt w:val="bullet"/>
      <w:lvlText w:val=""/>
      <w:lvlJc w:val="left"/>
      <w:pPr>
        <w:tabs>
          <w:tab w:val="left" w:leader="none" w:pos="720"/>
        </w:tabs>
        <w:ind w:left="720" w:hanging="360"/>
      </w:pPr>
      <w:rPr>
        <w:rFonts w:ascii="Wingdings" w:hAnsi="Wingdings" w:hint="default"/>
        <w:sz w:val="32"/>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7">
    <w:nsid w:val="0000001B"/>
    <w:multiLevelType w:val="hybridMultilevel"/>
    <w:tmpl w:val="D1E4C4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0000001C"/>
    <w:multiLevelType w:val="hybridMultilevel"/>
    <w:tmpl w:val="4FD65C6C"/>
    <w:lvl w:ilvl="0" w:tplc="2812824C">
      <w:start w:val="1"/>
      <w:numFmt w:val="upperRoman"/>
      <w:lvlText w:val="%1."/>
      <w:lvlJc w:val="right"/>
      <w:pPr>
        <w:ind w:left="720" w:hanging="360"/>
      </w:pPr>
      <w:rPr>
        <w:color w:val="000000"/>
      </w:rPr>
    </w:lvl>
    <w:lvl w:ilvl="1" w:tplc="04090019">
      <w:start w:val="1"/>
      <w:numFmt w:val="lowerLetter"/>
      <w:lvlText w:val="%2."/>
      <w:lvlJc w:val="left"/>
      <w:pPr>
        <w:ind w:left="16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2"/>
  </w:num>
  <w:num w:numId="3">
    <w:abstractNumId w:val="6"/>
  </w:num>
  <w:num w:numId="4">
    <w:abstractNumId w:val="21"/>
  </w:num>
  <w:num w:numId="5">
    <w:abstractNumId w:val="16"/>
  </w:num>
  <w:num w:numId="6">
    <w:abstractNumId w:val="7"/>
  </w:num>
  <w:num w:numId="7">
    <w:abstractNumId w:val="13"/>
  </w:num>
  <w:num w:numId="8">
    <w:abstractNumId w:val="5"/>
  </w:num>
  <w:num w:numId="9">
    <w:abstractNumId w:val="0"/>
  </w:num>
  <w:num w:numId="10">
    <w:abstractNumId w:val="27"/>
  </w:num>
  <w:num w:numId="11">
    <w:abstractNumId w:val="17"/>
  </w:num>
  <w:num w:numId="12">
    <w:abstractNumId w:val="23"/>
  </w:num>
  <w:num w:numId="13">
    <w:abstractNumId w:val="18"/>
  </w:num>
  <w:num w:numId="14">
    <w:abstractNumId w:val="2"/>
  </w:num>
  <w:num w:numId="15">
    <w:abstractNumId w:val="26"/>
  </w:num>
  <w:num w:numId="16">
    <w:abstractNumId w:val="15"/>
  </w:num>
  <w:num w:numId="17">
    <w:abstractNumId w:val="25"/>
  </w:num>
  <w:num w:numId="18">
    <w:abstractNumId w:val="28"/>
  </w:num>
  <w:num w:numId="19">
    <w:abstractNumId w:val="20"/>
  </w:num>
  <w:num w:numId="20">
    <w:abstractNumId w:val="9"/>
  </w:num>
  <w:num w:numId="21">
    <w:abstractNumId w:val="1"/>
  </w:num>
  <w:num w:numId="22">
    <w:abstractNumId w:val="8"/>
  </w:num>
  <w:num w:numId="23">
    <w:abstractNumId w:val="24"/>
  </w:num>
  <w:num w:numId="24">
    <w:abstractNumId w:val="4"/>
  </w:num>
  <w:num w:numId="25">
    <w:abstractNumId w:val="14"/>
  </w:num>
  <w:num w:numId="26">
    <w:abstractNumId w:val="3"/>
  </w:num>
  <w:num w:numId="27">
    <w:abstractNumId w:val="11"/>
  </w:num>
  <w:num w:numId="28">
    <w:abstractNumId w:val="19"/>
  </w:num>
  <w:num w:numId="29">
    <w:abstractNumId w:val="1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8"/>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3">
    <w:name w:val="heading 3"/>
    <w:basedOn w:val="style0"/>
    <w:next w:val="style3"/>
    <w:link w:val="style4097"/>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5">
    <w:name w:val="heading 5"/>
    <w:basedOn w:val="style0"/>
    <w:next w:val="style5"/>
    <w:link w:val="style4098"/>
    <w:qFormat/>
    <w:uiPriority w:val="9"/>
    <w:pPr>
      <w:spacing w:before="100" w:beforeAutospacing="true" w:after="100" w:afterAutospacing="true" w:lineRule="auto" w:line="240"/>
      <w:outlineLvl w:val="4"/>
    </w:pPr>
    <w:rPr>
      <w:rFonts w:ascii="Times New Roman" w:cs="Times New Roman" w:eastAsia="Times New Roman" w:hAnsi="Times New Roman"/>
      <w:b/>
      <w:bCs/>
      <w:sz w:val="20"/>
      <w:szCs w:val="20"/>
    </w:rPr>
  </w:style>
  <w:style w:type="paragraph" w:styleId="style6">
    <w:name w:val="heading 6"/>
    <w:basedOn w:val="style0"/>
    <w:next w:val="style6"/>
    <w:link w:val="style4099"/>
    <w:qFormat/>
    <w:uiPriority w:val="9"/>
    <w:pPr>
      <w:spacing w:before="100" w:beforeAutospacing="true" w:after="100" w:afterAutospacing="true" w:lineRule="auto" w:line="240"/>
      <w:outlineLvl w:val="5"/>
    </w:pPr>
    <w:rPr>
      <w:rFonts w:ascii="Times New Roman" w:cs="Times New Roman" w:eastAsia="Times New Roman" w:hAnsi="Times New Roman"/>
      <w:b/>
      <w:bCs/>
      <w:sz w:val="15"/>
      <w:szCs w:val="15"/>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3 Char_95dae620-17d2-4ddf-bb15-636e66ff8be4"/>
    <w:basedOn w:val="style65"/>
    <w:next w:val="style4097"/>
    <w:link w:val="style3"/>
    <w:uiPriority w:val="9"/>
    <w:rPr>
      <w:rFonts w:ascii="Times New Roman" w:cs="Times New Roman" w:eastAsia="Times New Roman" w:hAnsi="Times New Roman"/>
      <w:b/>
      <w:bCs/>
      <w:sz w:val="27"/>
      <w:szCs w:val="27"/>
    </w:rPr>
  </w:style>
  <w:style w:type="character" w:customStyle="1" w:styleId="style4098">
    <w:name w:val="Heading 5 Char_9904dc84-256c-4505-a9ee-d66e1b7299e1"/>
    <w:basedOn w:val="style65"/>
    <w:next w:val="style4098"/>
    <w:link w:val="style5"/>
    <w:uiPriority w:val="9"/>
    <w:rPr>
      <w:rFonts w:ascii="Times New Roman" w:cs="Times New Roman" w:eastAsia="Times New Roman" w:hAnsi="Times New Roman"/>
      <w:b/>
      <w:bCs/>
      <w:sz w:val="20"/>
      <w:szCs w:val="20"/>
    </w:rPr>
  </w:style>
  <w:style w:type="character" w:customStyle="1" w:styleId="style4099">
    <w:name w:val="Heading 6 Char_d28e18bf-9bd2-47cf-8cb9-e100f5ec7071"/>
    <w:basedOn w:val="style65"/>
    <w:next w:val="style4099"/>
    <w:link w:val="style6"/>
    <w:uiPriority w:val="9"/>
    <w:rPr>
      <w:rFonts w:ascii="Times New Roman" w:cs="Times New Roman" w:eastAsia="Times New Roman" w:hAnsi="Times New Roman"/>
      <w:b/>
      <w:bCs/>
      <w:sz w:val="15"/>
      <w:szCs w:val="15"/>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paragraph" w:styleId="style101">
    <w:name w:val="HTML Preformatted"/>
    <w:basedOn w:val="style0"/>
    <w:next w:val="style101"/>
    <w:link w:val="style4100"/>
    <w:uiPriority w:val="9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pPr>
    <w:rPr>
      <w:rFonts w:ascii="Courier New" w:cs="Courier New" w:eastAsia="Times New Roman" w:hAnsi="Courier New"/>
      <w:sz w:val="20"/>
      <w:szCs w:val="20"/>
    </w:rPr>
  </w:style>
  <w:style w:type="character" w:customStyle="1" w:styleId="style4100">
    <w:name w:val="HTML Preformatted Char"/>
    <w:basedOn w:val="style65"/>
    <w:next w:val="style4100"/>
    <w:link w:val="style101"/>
    <w:uiPriority w:val="99"/>
    <w:rPr>
      <w:rFonts w:ascii="Courier New" w:cs="Courier New" w:eastAsia="Times New Roman" w:hAnsi="Courier New"/>
      <w:sz w:val="20"/>
      <w:szCs w:val="20"/>
    </w:rPr>
  </w:style>
  <w:style w:type="character" w:styleId="style98">
    <w:name w:val="HTML Code"/>
    <w:basedOn w:val="style65"/>
    <w:next w:val="style98"/>
    <w:uiPriority w:val="99"/>
    <w:rPr>
      <w:rFonts w:ascii="Courier New" w:cs="Courier New" w:eastAsia="Times New Roman" w:hAnsi="Courier New"/>
      <w:sz w:val="20"/>
      <w:szCs w:val="20"/>
    </w:rPr>
  </w:style>
  <w:style w:type="character" w:customStyle="1" w:styleId="style4101">
    <w:name w:val="hljs-strong"/>
    <w:basedOn w:val="style65"/>
    <w:next w:val="style4101"/>
  </w:style>
  <w:style w:type="character" w:customStyle="1" w:styleId="style4102">
    <w:name w:val="hljs-keyword"/>
    <w:basedOn w:val="style65"/>
    <w:next w:val="style4102"/>
  </w:style>
  <w:style w:type="character" w:customStyle="1" w:styleId="style4103">
    <w:name w:val="ms-0.5"/>
    <w:basedOn w:val="style65"/>
    <w:next w:val="style4103"/>
  </w:style>
  <w:style w:type="character" w:customStyle="1" w:styleId="style4104">
    <w:name w:val="align-middle"/>
    <w:basedOn w:val="style65"/>
    <w:next w:val="style4104"/>
  </w:style>
  <w:style w:type="paragraph" w:styleId="style92">
    <w:name w:val="HTML Top of Form"/>
    <w:basedOn w:val="style0"/>
    <w:next w:val="style0"/>
    <w:link w:val="style4105"/>
    <w:uiPriority w:val="99"/>
    <w:pPr>
      <w:pBdr>
        <w:bottom w:val="single" w:sz="6" w:space="1" w:color="auto"/>
      </w:pBdr>
      <w:spacing w:after="0" w:lineRule="auto" w:line="240"/>
      <w:jc w:val="center"/>
    </w:pPr>
    <w:rPr>
      <w:rFonts w:ascii="Arial" w:cs="Arial" w:eastAsia="Times New Roman" w:hAnsi="Arial"/>
      <w:vanish/>
      <w:sz w:val="16"/>
      <w:szCs w:val="16"/>
    </w:rPr>
  </w:style>
  <w:style w:type="character" w:customStyle="1" w:styleId="style4105">
    <w:name w:val="z-Top of Form Char"/>
    <w:basedOn w:val="style65"/>
    <w:next w:val="style4105"/>
    <w:link w:val="style92"/>
    <w:uiPriority w:val="99"/>
    <w:rPr>
      <w:rFonts w:ascii="Arial" w:cs="Arial" w:eastAsia="Times New Roman" w:hAnsi="Arial"/>
      <w:vanish/>
      <w:sz w:val="16"/>
      <w:szCs w:val="16"/>
    </w:rPr>
  </w:style>
  <w:style w:type="paragraph" w:customStyle="1" w:styleId="style4106">
    <w:name w:val="placeholder"/>
    <w:basedOn w:val="style0"/>
    <w:next w:val="style4106"/>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107">
    <w:name w:val="flex"/>
    <w:basedOn w:val="style65"/>
    <w:next w:val="style4107"/>
  </w:style>
  <w:style w:type="character" w:customStyle="1" w:styleId="style4108">
    <w:name w:val="ps-1"/>
    <w:basedOn w:val="style65"/>
    <w:next w:val="style4108"/>
  </w:style>
  <w:style w:type="character" w:customStyle="1" w:styleId="style4109">
    <w:name w:val="inline-block"/>
    <w:basedOn w:val="style65"/>
    <w:next w:val="style4109"/>
  </w:style>
  <w:style w:type="paragraph" w:styleId="style93">
    <w:name w:val="HTML Bottom of Form"/>
    <w:basedOn w:val="style0"/>
    <w:next w:val="style0"/>
    <w:link w:val="style4110"/>
    <w:uiPriority w:val="99"/>
    <w:pPr>
      <w:pBdr>
        <w:top w:val="single" w:sz="6" w:space="1" w:color="auto"/>
      </w:pBdr>
      <w:spacing w:after="0" w:lineRule="auto" w:line="240"/>
      <w:jc w:val="center"/>
    </w:pPr>
    <w:rPr>
      <w:rFonts w:ascii="Arial" w:cs="Arial" w:eastAsia="Times New Roman" w:hAnsi="Arial"/>
      <w:vanish/>
      <w:sz w:val="16"/>
      <w:szCs w:val="16"/>
    </w:rPr>
  </w:style>
  <w:style w:type="character" w:customStyle="1" w:styleId="style4110">
    <w:name w:val="z-Bottom of Form Char"/>
    <w:basedOn w:val="style65"/>
    <w:next w:val="style4110"/>
    <w:link w:val="style93"/>
    <w:uiPriority w:val="99"/>
    <w:rPr>
      <w:rFonts w:ascii="Arial" w:cs="Arial" w:eastAsia="Times New Roman" w:hAnsi="Arial"/>
      <w:vanish/>
      <w:sz w:val="16"/>
      <w:szCs w:val="16"/>
    </w:r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5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153">
    <w:name w:val="Balloon Text"/>
    <w:basedOn w:val="style0"/>
    <w:next w:val="style153"/>
    <w:link w:val="style4111"/>
    <w:uiPriority w:val="99"/>
    <w:pPr>
      <w:spacing w:after="0" w:lineRule="auto" w:line="240"/>
    </w:pPr>
    <w:rPr>
      <w:rFonts w:ascii="Tahoma" w:cs="Tahoma" w:hAnsi="Tahoma"/>
      <w:sz w:val="16"/>
      <w:szCs w:val="16"/>
    </w:rPr>
  </w:style>
  <w:style w:type="character" w:customStyle="1" w:styleId="style4111">
    <w:name w:val="Balloon Text Char"/>
    <w:basedOn w:val="style65"/>
    <w:next w:val="style4111"/>
    <w:link w:val="style153"/>
    <w:uiPriority w:val="99"/>
    <w:rPr>
      <w:rFonts w:ascii="Tahoma" w:cs="Tahoma" w:hAnsi="Tahoma"/>
      <w:sz w:val="16"/>
      <w:szCs w:val="16"/>
    </w:rPr>
  </w:style>
  <w:style w:type="paragraph" w:styleId="style157">
    <w:name w:val="No Spacing"/>
    <w:next w:val="style157"/>
    <w:qFormat/>
    <w:uiPriority w:val="1"/>
    <w:pPr>
      <w:spacing w:after="0" w:lineRule="auto" w:line="240"/>
    </w:pPr>
    <w:rPr/>
  </w:style>
  <w:style w:type="paragraph" w:styleId="style31">
    <w:name w:val="header"/>
    <w:basedOn w:val="style0"/>
    <w:next w:val="style31"/>
    <w:link w:val="style4112"/>
    <w:uiPriority w:val="99"/>
    <w:pPr>
      <w:tabs>
        <w:tab w:val="center" w:leader="none" w:pos="4680"/>
        <w:tab w:val="right" w:leader="none" w:pos="9360"/>
      </w:tabs>
      <w:spacing w:after="0" w:lineRule="auto" w:line="240"/>
    </w:pPr>
    <w:rPr/>
  </w:style>
  <w:style w:type="character" w:customStyle="1" w:styleId="style4112">
    <w:name w:val="Header Char_836d6eb3-9588-4494-894f-9dd3eac12d8f"/>
    <w:basedOn w:val="style65"/>
    <w:next w:val="style4112"/>
    <w:link w:val="style31"/>
    <w:uiPriority w:val="99"/>
  </w:style>
  <w:style w:type="paragraph" w:styleId="style32">
    <w:name w:val="footer"/>
    <w:basedOn w:val="style0"/>
    <w:next w:val="style32"/>
    <w:link w:val="style4113"/>
    <w:uiPriority w:val="99"/>
    <w:pPr>
      <w:tabs>
        <w:tab w:val="center" w:leader="none" w:pos="4680"/>
        <w:tab w:val="right" w:leader="none" w:pos="9360"/>
      </w:tabs>
      <w:spacing w:after="0" w:lineRule="auto" w:line="240"/>
    </w:pPr>
    <w:rPr/>
  </w:style>
  <w:style w:type="character" w:customStyle="1" w:styleId="style4113">
    <w:name w:val="Footer Char_15d30871-f504-4d65-b5c4-7b699a98f54d"/>
    <w:basedOn w:val="style65"/>
    <w:next w:val="style4113"/>
    <w:link w:val="style32"/>
    <w:uiPriority w:val="99"/>
  </w:style>
  <w:style w:type="character" w:styleId="style85">
    <w:name w:val="Hyperlink"/>
    <w:basedOn w:val="style65"/>
    <w:next w:val="style85"/>
    <w:uiPriority w:val="99"/>
    <w:rPr>
      <w:color w:val="0000ff"/>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jpeg"/><Relationship Id="rId11" Type="http://schemas.openxmlformats.org/officeDocument/2006/relationships/customXml" Target="../customXml/item1.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2.xml"/><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8AAA3-80D8-47E3-A0A7-0F0817A17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3984</Words>
  <Pages>31</Pages>
  <Characters>25579</Characters>
  <Application>WPS Office</Application>
  <DocSecurity>0</DocSecurity>
  <Paragraphs>893</Paragraphs>
  <ScaleCrop>false</ScaleCrop>
  <LinksUpToDate>false</LinksUpToDate>
  <CharactersWithSpaces>29040</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2025-10-10T12:37:00Z</dcterms:created>
  <dc:creator>pri</dc:creator>
  <lastModifiedBy>TECNO KL5</lastModifiedBy>
  <lastPrinted>2025-10-03T12:51:00Z</lastPrinted>
  <dcterms:modified xsi:type="dcterms:W3CDTF">2025-10-15T17:11:59Z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79831d3a3a744a219a7fabc7ea356816</vt:lpwstr>
  </property>
</Properties>
</file>